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76" w:rsidRPr="00FE1E05" w:rsidRDefault="007D1E76" w:rsidP="007D1E76">
      <w:pPr>
        <w:pStyle w:val="Prrafodelista"/>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68796B" w:rsidRDefault="007D1E76" w:rsidP="007D1E76">
      <w:pPr>
        <w:spacing w:after="0" w:line="240" w:lineRule="auto"/>
        <w:jc w:val="both"/>
        <w:rPr>
          <w:rFonts w:ascii="Arial" w:hAnsi="Arial" w:cs="Arial"/>
        </w:rPr>
      </w:pPr>
      <w:r w:rsidRPr="0068796B">
        <w:rPr>
          <w:rFonts w:ascii="Arial" w:hAnsi="Arial" w:cs="Arial"/>
          <w:b/>
        </w:rPr>
        <w:t>1. Introducción:</w:t>
      </w:r>
      <w:r w:rsidRPr="0068796B">
        <w:rPr>
          <w:rFonts w:ascii="Arial" w:hAnsi="Arial" w:cs="Arial"/>
        </w:rPr>
        <w:tab/>
      </w:r>
    </w:p>
    <w:p w:rsidR="007D1E76" w:rsidRPr="0068796B" w:rsidRDefault="007D1E76" w:rsidP="007D1E76">
      <w:pPr>
        <w:spacing w:after="0" w:line="240" w:lineRule="auto"/>
        <w:jc w:val="both"/>
        <w:rPr>
          <w:rFonts w:ascii="Arial" w:hAnsi="Arial" w:cs="Arial"/>
        </w:rPr>
      </w:pPr>
      <w:r w:rsidRPr="0068796B">
        <w:rPr>
          <w:rFonts w:ascii="Arial" w:hAnsi="Arial" w:cs="Arial"/>
        </w:rPr>
        <w:t>Breve descripción de las activ</w:t>
      </w:r>
      <w:r w:rsidR="00F10A7C" w:rsidRPr="0068796B">
        <w:rPr>
          <w:rFonts w:ascii="Arial" w:hAnsi="Arial" w:cs="Arial"/>
        </w:rPr>
        <w:t>idades principales del municipio</w:t>
      </w:r>
      <w:r w:rsidRPr="0068796B">
        <w:rPr>
          <w:rFonts w:ascii="Arial" w:hAnsi="Arial" w:cs="Arial"/>
        </w:rPr>
        <w:t>.</w:t>
      </w:r>
    </w:p>
    <w:p w:rsidR="00A3665E" w:rsidRPr="0068796B" w:rsidRDefault="00A3665E" w:rsidP="007D1E76">
      <w:pPr>
        <w:spacing w:after="0" w:line="240" w:lineRule="auto"/>
        <w:jc w:val="both"/>
        <w:rPr>
          <w:rFonts w:ascii="Arial" w:hAnsi="Arial" w:cs="Arial"/>
        </w:rPr>
      </w:pPr>
    </w:p>
    <w:p w:rsidR="007D1E76" w:rsidRPr="00A3665E" w:rsidRDefault="00C81905" w:rsidP="007D1E76">
      <w:pPr>
        <w:spacing w:after="0" w:line="240" w:lineRule="auto"/>
        <w:jc w:val="both"/>
        <w:rPr>
          <w:rFonts w:ascii="Arial" w:hAnsi="Arial" w:cs="Arial"/>
          <w:u w:val="single"/>
        </w:rPr>
      </w:pPr>
      <w:r>
        <w:rPr>
          <w:rFonts w:ascii="Arial" w:hAnsi="Arial" w:cs="Arial"/>
          <w:u w:val="single"/>
        </w:rPr>
        <w:t>OTORGA LOS SERVICIOS DE DISTRIBUCION DE AGUA POTABLE Y ALCANTARILLADO PARA LOS CIUDADANOS DE TANQUIAN DE ESCOBEDO S.L.P.</w:t>
      </w:r>
    </w:p>
    <w:p w:rsidR="00A3665E" w:rsidRPr="00F606B6" w:rsidRDefault="00A3665E" w:rsidP="007D1E76">
      <w:pPr>
        <w:spacing w:after="0" w:line="240" w:lineRule="auto"/>
        <w:jc w:val="both"/>
        <w:rPr>
          <w:rFonts w:ascii="Arial" w:hAnsi="Arial" w:cs="Arial"/>
          <w:highlight w:val="yellow"/>
        </w:rPr>
      </w:pPr>
    </w:p>
    <w:p w:rsidR="007D1E76" w:rsidRPr="0068796B" w:rsidRDefault="007D1E76" w:rsidP="007D1E76">
      <w:pPr>
        <w:spacing w:after="0" w:line="240" w:lineRule="auto"/>
        <w:jc w:val="both"/>
        <w:rPr>
          <w:rFonts w:ascii="Arial" w:hAnsi="Arial" w:cs="Arial"/>
          <w:b/>
        </w:rPr>
      </w:pPr>
      <w:r w:rsidRPr="0068796B">
        <w:rPr>
          <w:rFonts w:ascii="Arial" w:hAnsi="Arial" w:cs="Arial"/>
          <w:b/>
        </w:rPr>
        <w:t xml:space="preserve">2. </w:t>
      </w:r>
      <w:r w:rsidR="002E1B91" w:rsidRPr="0068796B">
        <w:rPr>
          <w:rFonts w:ascii="Arial" w:hAnsi="Arial" w:cs="Arial"/>
          <w:b/>
        </w:rPr>
        <w:t>P</w:t>
      </w:r>
      <w:r w:rsidRPr="0068796B">
        <w:rPr>
          <w:rFonts w:ascii="Arial" w:hAnsi="Arial" w:cs="Arial"/>
          <w:b/>
        </w:rPr>
        <w:t>an</w:t>
      </w:r>
      <w:r w:rsidR="00E00323" w:rsidRPr="0068796B">
        <w:rPr>
          <w:rFonts w:ascii="Arial" w:hAnsi="Arial" w:cs="Arial"/>
          <w:b/>
        </w:rPr>
        <w:t>orama Económico y Financiero:</w:t>
      </w:r>
    </w:p>
    <w:p w:rsidR="007D1E76" w:rsidRPr="0068796B" w:rsidRDefault="007D1E76" w:rsidP="007D1E76">
      <w:pPr>
        <w:spacing w:after="0" w:line="240" w:lineRule="auto"/>
        <w:jc w:val="both"/>
        <w:rPr>
          <w:rFonts w:ascii="Arial" w:hAnsi="Arial" w:cs="Arial"/>
        </w:rPr>
      </w:pPr>
    </w:p>
    <w:p w:rsidR="007D1E76" w:rsidRPr="00F606B6" w:rsidRDefault="007D1E76" w:rsidP="007D1E76">
      <w:pPr>
        <w:spacing w:after="0" w:line="240" w:lineRule="auto"/>
        <w:jc w:val="both"/>
        <w:rPr>
          <w:rFonts w:ascii="Arial" w:hAnsi="Arial" w:cs="Arial"/>
          <w:highlight w:val="yellow"/>
        </w:rPr>
      </w:pPr>
      <w:r w:rsidRPr="0068796B">
        <w:rPr>
          <w:rFonts w:ascii="Arial" w:hAnsi="Arial" w:cs="Arial"/>
        </w:rPr>
        <w:t xml:space="preserve">Se informará sobre las principales condiciones económico-financieras bajo las cuales el </w:t>
      </w:r>
      <w:r w:rsidR="00F10A7C" w:rsidRPr="0068796B">
        <w:rPr>
          <w:rFonts w:ascii="Arial" w:hAnsi="Arial" w:cs="Arial"/>
        </w:rPr>
        <w:t xml:space="preserve">municipio </w:t>
      </w:r>
      <w:r w:rsidRPr="0068796B">
        <w:rPr>
          <w:rFonts w:ascii="Arial" w:hAnsi="Arial" w:cs="Arial"/>
        </w:rPr>
        <w:t>estuvo operando; y las cuales influyeron en la toma de decisiones de la administración</w:t>
      </w:r>
      <w:r w:rsidR="00C9217D" w:rsidRPr="0068796B">
        <w:rPr>
          <w:rFonts w:ascii="Arial" w:hAnsi="Arial" w:cs="Arial"/>
        </w:rPr>
        <w:t xml:space="preserve"> municipal</w:t>
      </w:r>
      <w:r w:rsidR="007B3007" w:rsidRPr="00F606B6">
        <w:rPr>
          <w:rFonts w:ascii="Arial" w:hAnsi="Arial" w:cs="Arial"/>
          <w:highlight w:val="yellow"/>
        </w:rPr>
        <w:t>.</w:t>
      </w:r>
    </w:p>
    <w:p w:rsidR="007D1E76" w:rsidRDefault="00C81905" w:rsidP="007D1E76">
      <w:pPr>
        <w:spacing w:after="0" w:line="240" w:lineRule="auto"/>
        <w:jc w:val="both"/>
        <w:rPr>
          <w:rFonts w:ascii="Arial" w:hAnsi="Arial" w:cs="Arial"/>
        </w:rPr>
      </w:pPr>
      <w:r>
        <w:rPr>
          <w:rFonts w:ascii="Arial" w:hAnsi="Arial" w:cs="Arial"/>
        </w:rPr>
        <w:t>ESTA ADMINISTRACION SE RECIBIO EN REGULARES SITUASIONES ECONOMICAS CON  ADEUDO EN CUESTION SOCIAL Y DE INFRESTRUCTURA PARA LOS CIUDADANOS DEL MUNICIPIO, ES IMPORTANTE SEÑALAR QUE NO SE RECIBIERON ADEUDOS A PROVEEDORES Y BANCOS SI NO SE TUVIERON PENDIENTES DE  PAGOS DE IMPUESTOS QUE SI SE RETUVIERON PERO QUE NO FUERON ENTERADOS LAAS DEPENDENCIAS DE LA ADMINSTRACION PUBLICA FEDERAL Y DE LAS PROPIAS DEL ESTADO DE SAN LUIS POTOSI  UN GRAN PESO FINANCIERO EN LA DEUDA INTERNA QUE PADECE ESTE MUNICIPIO EN CUANTO ACCIONES DE DETERIODO Y AFECTACION DEL PATRIMONIO PROPIEDAD DEL MUNICIPIO.</w:t>
      </w:r>
    </w:p>
    <w:p w:rsidR="00C9217D" w:rsidRPr="00FE1E05" w:rsidRDefault="00C9217D" w:rsidP="007D1E76">
      <w:pPr>
        <w:spacing w:after="0" w:line="240" w:lineRule="auto"/>
        <w:jc w:val="both"/>
        <w:rPr>
          <w:rFonts w:ascii="Arial" w:hAnsi="Arial" w:cs="Arial"/>
        </w:rPr>
      </w:pPr>
    </w:p>
    <w:p w:rsidR="007D1E76" w:rsidRPr="0068796B" w:rsidRDefault="007D1E76" w:rsidP="007D1E76">
      <w:pPr>
        <w:spacing w:after="0" w:line="240" w:lineRule="auto"/>
        <w:jc w:val="both"/>
        <w:rPr>
          <w:rFonts w:ascii="Arial" w:hAnsi="Arial" w:cs="Arial"/>
          <w:b/>
        </w:rPr>
      </w:pPr>
      <w:r w:rsidRPr="00F606B6">
        <w:rPr>
          <w:rFonts w:ascii="Arial" w:hAnsi="Arial" w:cs="Arial"/>
          <w:b/>
          <w:highlight w:val="yellow"/>
        </w:rPr>
        <w:t>3</w:t>
      </w:r>
      <w:r w:rsidRPr="0068796B">
        <w:rPr>
          <w:rFonts w:ascii="Arial" w:hAnsi="Arial" w:cs="Arial"/>
          <w:b/>
        </w:rPr>
        <w:t>. Autoriza</w:t>
      </w:r>
      <w:r w:rsidR="00E00323" w:rsidRPr="0068796B">
        <w:rPr>
          <w:rFonts w:ascii="Arial" w:hAnsi="Arial" w:cs="Arial"/>
          <w:b/>
        </w:rPr>
        <w:t xml:space="preserve">ción </w:t>
      </w:r>
      <w:r w:rsidR="002E1B91" w:rsidRPr="0068796B">
        <w:rPr>
          <w:rFonts w:ascii="Arial" w:hAnsi="Arial" w:cs="Arial"/>
          <w:b/>
        </w:rPr>
        <w:t xml:space="preserve"> e Historia</w:t>
      </w:r>
      <w:r w:rsidR="00E00323" w:rsidRPr="0068796B">
        <w:rPr>
          <w:rFonts w:ascii="Arial" w:hAnsi="Arial" w:cs="Arial"/>
          <w:b/>
        </w:rPr>
        <w:t>:</w:t>
      </w:r>
    </w:p>
    <w:p w:rsidR="007D1E76" w:rsidRPr="0068796B" w:rsidRDefault="007D1E76" w:rsidP="007D1E76">
      <w:pPr>
        <w:spacing w:after="0" w:line="240" w:lineRule="auto"/>
        <w:jc w:val="both"/>
        <w:rPr>
          <w:rFonts w:ascii="Arial" w:hAnsi="Arial" w:cs="Arial"/>
        </w:rPr>
      </w:pPr>
    </w:p>
    <w:p w:rsidR="007D1E76" w:rsidRPr="0068796B" w:rsidRDefault="007D1E76" w:rsidP="007D1E76">
      <w:pPr>
        <w:spacing w:after="0" w:line="240" w:lineRule="auto"/>
        <w:jc w:val="both"/>
        <w:rPr>
          <w:rFonts w:ascii="Arial" w:hAnsi="Arial" w:cs="Arial"/>
        </w:rPr>
      </w:pPr>
      <w:r w:rsidRPr="0068796B">
        <w:rPr>
          <w:rFonts w:ascii="Arial" w:hAnsi="Arial" w:cs="Arial"/>
        </w:rPr>
        <w:t>Se informará sobre:</w:t>
      </w:r>
    </w:p>
    <w:p w:rsidR="007D1E76" w:rsidRPr="0068796B" w:rsidRDefault="007D1E76" w:rsidP="007D1E76">
      <w:pPr>
        <w:spacing w:after="0" w:line="240" w:lineRule="auto"/>
        <w:jc w:val="both"/>
        <w:rPr>
          <w:rFonts w:ascii="Arial" w:hAnsi="Arial" w:cs="Arial"/>
        </w:rPr>
      </w:pPr>
    </w:p>
    <w:p w:rsidR="002E1B91" w:rsidRPr="0068796B" w:rsidRDefault="002E1B91" w:rsidP="002E1B91">
      <w:pPr>
        <w:pStyle w:val="Prrafodelista"/>
        <w:numPr>
          <w:ilvl w:val="0"/>
          <w:numId w:val="6"/>
        </w:numPr>
        <w:spacing w:after="0" w:line="240" w:lineRule="auto"/>
        <w:jc w:val="both"/>
        <w:rPr>
          <w:rFonts w:ascii="Arial" w:hAnsi="Arial" w:cs="Arial"/>
        </w:rPr>
      </w:pPr>
      <w:r w:rsidRPr="0068796B">
        <w:rPr>
          <w:rFonts w:ascii="Arial" w:hAnsi="Arial" w:cs="Arial"/>
        </w:rPr>
        <w:t>Fecha de creación del Municipio:</w:t>
      </w:r>
    </w:p>
    <w:p w:rsidR="002E1B91" w:rsidRPr="0068796B" w:rsidRDefault="002E1B91" w:rsidP="002E1B91">
      <w:pPr>
        <w:spacing w:after="0" w:line="240" w:lineRule="auto"/>
        <w:jc w:val="both"/>
        <w:rPr>
          <w:rFonts w:ascii="Arial" w:hAnsi="Arial" w:cs="Arial"/>
        </w:rPr>
      </w:pPr>
    </w:p>
    <w:p w:rsidR="002E1B91" w:rsidRPr="0068796B" w:rsidRDefault="00C81905" w:rsidP="002E1B91">
      <w:pPr>
        <w:spacing w:after="0" w:line="240" w:lineRule="auto"/>
        <w:jc w:val="both"/>
        <w:rPr>
          <w:rFonts w:ascii="Arial" w:hAnsi="Arial" w:cs="Arial"/>
          <w:b/>
        </w:rPr>
      </w:pPr>
      <w:r w:rsidRPr="0068796B">
        <w:rPr>
          <w:rFonts w:ascii="Arial" w:hAnsi="Arial" w:cs="Arial"/>
        </w:rPr>
        <w:t>EL MUNICIPIO DE TANQUIAN DE ESCOBEDO  FUE CREADO EL 29 DE OCTUBRE DE 1870</w:t>
      </w:r>
    </w:p>
    <w:p w:rsidR="002E1B91" w:rsidRPr="0068796B" w:rsidRDefault="002E1B91" w:rsidP="002E1B91">
      <w:pPr>
        <w:spacing w:after="0" w:line="240" w:lineRule="auto"/>
        <w:jc w:val="both"/>
        <w:rPr>
          <w:rFonts w:ascii="Arial" w:hAnsi="Arial" w:cs="Arial"/>
        </w:rPr>
      </w:pPr>
    </w:p>
    <w:p w:rsidR="002E1B91" w:rsidRPr="0068796B" w:rsidRDefault="002E1B91" w:rsidP="002E1B91">
      <w:pPr>
        <w:pStyle w:val="Prrafodelista"/>
        <w:spacing w:after="0" w:line="240" w:lineRule="auto"/>
        <w:jc w:val="both"/>
        <w:rPr>
          <w:rFonts w:ascii="Arial" w:hAnsi="Arial" w:cs="Arial"/>
        </w:rPr>
      </w:pPr>
    </w:p>
    <w:p w:rsidR="007D1E76" w:rsidRPr="0068796B" w:rsidRDefault="002E1B91" w:rsidP="002E1B91">
      <w:pPr>
        <w:pStyle w:val="Prrafodelista"/>
        <w:numPr>
          <w:ilvl w:val="0"/>
          <w:numId w:val="6"/>
        </w:numPr>
        <w:spacing w:after="0" w:line="240" w:lineRule="auto"/>
        <w:jc w:val="both"/>
        <w:rPr>
          <w:rFonts w:ascii="Arial" w:hAnsi="Arial" w:cs="Arial"/>
        </w:rPr>
      </w:pPr>
      <w:r w:rsidRPr="0068796B">
        <w:rPr>
          <w:rFonts w:ascii="Arial" w:hAnsi="Arial" w:cs="Arial"/>
        </w:rPr>
        <w:t>P</w:t>
      </w:r>
      <w:r w:rsidR="007D1E76" w:rsidRPr="0068796B">
        <w:rPr>
          <w:rFonts w:ascii="Arial" w:hAnsi="Arial" w:cs="Arial"/>
        </w:rPr>
        <w:t>rincipales ca</w:t>
      </w:r>
      <w:r w:rsidR="006D0DB4" w:rsidRPr="0068796B">
        <w:rPr>
          <w:rFonts w:ascii="Arial" w:hAnsi="Arial" w:cs="Arial"/>
        </w:rPr>
        <w:t xml:space="preserve">mbios en su estructura </w:t>
      </w:r>
      <w:r w:rsidR="00C9217D" w:rsidRPr="0068796B">
        <w:rPr>
          <w:rFonts w:ascii="Arial" w:hAnsi="Arial" w:cs="Arial"/>
        </w:rPr>
        <w:t xml:space="preserve">durante el </w:t>
      </w:r>
      <w:r w:rsidR="007D25E5" w:rsidRPr="0068796B">
        <w:rPr>
          <w:rFonts w:ascii="Arial" w:hAnsi="Arial" w:cs="Arial"/>
        </w:rPr>
        <w:t>ejercicio 202</w:t>
      </w:r>
      <w:r w:rsidR="00723E15">
        <w:rPr>
          <w:rFonts w:ascii="Arial" w:hAnsi="Arial" w:cs="Arial"/>
        </w:rPr>
        <w:t>2</w:t>
      </w:r>
      <w:r w:rsidR="007D1E76" w:rsidRPr="0068796B">
        <w:rPr>
          <w:rFonts w:ascii="Arial" w:hAnsi="Arial" w:cs="Arial"/>
        </w:rPr>
        <w:t>.</w:t>
      </w:r>
    </w:p>
    <w:p w:rsidR="00A3665E" w:rsidRPr="00F606B6" w:rsidRDefault="00A3665E" w:rsidP="00A3665E">
      <w:pPr>
        <w:pStyle w:val="Prrafodelista"/>
        <w:spacing w:after="0" w:line="240" w:lineRule="auto"/>
        <w:jc w:val="both"/>
        <w:rPr>
          <w:rFonts w:ascii="Arial" w:hAnsi="Arial" w:cs="Arial"/>
          <w:highlight w:val="yellow"/>
        </w:rPr>
      </w:pPr>
    </w:p>
    <w:p w:rsidR="007D1E76" w:rsidRPr="00FE1E05" w:rsidRDefault="00C81905" w:rsidP="007D1E76">
      <w:pPr>
        <w:spacing w:after="0" w:line="240" w:lineRule="auto"/>
        <w:jc w:val="both"/>
        <w:rPr>
          <w:rFonts w:ascii="Arial" w:hAnsi="Arial" w:cs="Arial"/>
        </w:rPr>
      </w:pPr>
      <w:r>
        <w:rPr>
          <w:rFonts w:ascii="Arial" w:hAnsi="Arial" w:cs="Arial"/>
          <w:u w:val="single"/>
        </w:rPr>
        <w:t>SE REALIZO REHABILITACIONES DE RED DE DRENAJES EN CALLES DE MORELOS INDEPENDENCIA ESTO BENEIFICIANDO A LOS HABITANTES DE NUETRO MUNICIPIO DE 01 DE ENERO A 31 DE DICIEMBRE DE 202</w:t>
      </w:r>
      <w:r w:rsidR="00723E15">
        <w:rPr>
          <w:rFonts w:ascii="Arial" w:hAnsi="Arial" w:cs="Arial"/>
          <w:u w:val="single"/>
        </w:rPr>
        <w:t>2</w:t>
      </w:r>
    </w:p>
    <w:p w:rsidR="007D1E76" w:rsidRPr="0068796B" w:rsidRDefault="007D1E76" w:rsidP="007D1E76">
      <w:pPr>
        <w:spacing w:after="0" w:line="240" w:lineRule="auto"/>
        <w:jc w:val="both"/>
        <w:rPr>
          <w:rFonts w:ascii="Arial" w:hAnsi="Arial" w:cs="Arial"/>
          <w:b/>
        </w:rPr>
      </w:pPr>
      <w:r w:rsidRPr="0068796B">
        <w:rPr>
          <w:rFonts w:ascii="Arial" w:hAnsi="Arial" w:cs="Arial"/>
          <w:b/>
        </w:rPr>
        <w:t xml:space="preserve">4. </w:t>
      </w:r>
      <w:r w:rsidR="00E00323" w:rsidRPr="0068796B">
        <w:rPr>
          <w:rFonts w:ascii="Arial" w:hAnsi="Arial" w:cs="Arial"/>
          <w:b/>
        </w:rPr>
        <w:t>Organización y Objeto Social:</w:t>
      </w:r>
    </w:p>
    <w:p w:rsidR="0022260B" w:rsidRPr="0022260B" w:rsidRDefault="0022260B" w:rsidP="0022260B">
      <w:pPr>
        <w:shd w:val="clear" w:color="auto" w:fill="FFFFFF" w:themeFill="background1"/>
        <w:spacing w:after="0" w:line="240" w:lineRule="auto"/>
        <w:jc w:val="both"/>
        <w:rPr>
          <w:rFonts w:ascii="Arial" w:hAnsi="Arial" w:cs="Arial"/>
          <w:b/>
        </w:rPr>
      </w:pPr>
    </w:p>
    <w:p w:rsidR="007D1E76" w:rsidRPr="0022260B" w:rsidRDefault="00181469" w:rsidP="0022260B">
      <w:pPr>
        <w:shd w:val="clear" w:color="auto" w:fill="FFFFFF" w:themeFill="background1"/>
        <w:spacing w:after="0" w:line="240" w:lineRule="auto"/>
        <w:jc w:val="both"/>
        <w:rPr>
          <w:rFonts w:ascii="Arial" w:hAnsi="Arial" w:cs="Arial"/>
        </w:rPr>
      </w:pPr>
      <w:r w:rsidRPr="0022260B">
        <w:rPr>
          <w:rFonts w:ascii="Arial" w:hAnsi="Arial" w:cs="Arial"/>
        </w:rPr>
        <w:t xml:space="preserve">   DAR CUMPLIMIENTO A LOS REQUERIMIENTOS DE LA SOCIEDAD A TRAVEZ DE LOS MECANISMOS QUE SE PROPONEN PARA MEJORAR LAS CONDICIONES DE VIDA DE LOS HABITANTES DEL MUNICIPIO DE TANQUIAN DE ESCOBEDO, S.L.P. Y APLICAR UNA ADMINISTRACION CON PRINCIPIOS EN EL MANEJO DE LOS RECURSOS FINANCIEROS PROPIEDAD DE LOS CIUDADANOS</w:t>
      </w:r>
    </w:p>
    <w:p w:rsidR="0022260B" w:rsidRPr="00F606B6" w:rsidRDefault="0022260B" w:rsidP="007D1E76">
      <w:pPr>
        <w:spacing w:after="0" w:line="240" w:lineRule="auto"/>
        <w:jc w:val="both"/>
        <w:rPr>
          <w:rFonts w:ascii="Arial" w:hAnsi="Arial" w:cs="Arial"/>
          <w:highlight w:val="yellow"/>
        </w:rPr>
      </w:pPr>
    </w:p>
    <w:p w:rsidR="007D1E76" w:rsidRPr="0068796B" w:rsidRDefault="007D1E76" w:rsidP="007D1E76">
      <w:pPr>
        <w:spacing w:after="0" w:line="240" w:lineRule="auto"/>
        <w:jc w:val="both"/>
        <w:rPr>
          <w:rFonts w:ascii="Arial" w:hAnsi="Arial" w:cs="Arial"/>
        </w:rPr>
      </w:pPr>
      <w:r w:rsidRPr="0068796B">
        <w:rPr>
          <w:rFonts w:ascii="Arial" w:hAnsi="Arial" w:cs="Arial"/>
        </w:rPr>
        <w:lastRenderedPageBreak/>
        <w:t>Se informará sobre:</w:t>
      </w:r>
    </w:p>
    <w:p w:rsidR="007D1E76" w:rsidRPr="0068796B" w:rsidRDefault="007D1E76" w:rsidP="007D1E76">
      <w:pPr>
        <w:spacing w:after="0" w:line="240" w:lineRule="auto"/>
        <w:jc w:val="both"/>
        <w:rPr>
          <w:rFonts w:ascii="Arial" w:hAnsi="Arial" w:cs="Arial"/>
        </w:rPr>
      </w:pPr>
    </w:p>
    <w:p w:rsidR="00830076" w:rsidRPr="0068796B" w:rsidRDefault="00A52099" w:rsidP="00A52099">
      <w:pPr>
        <w:numPr>
          <w:ilvl w:val="0"/>
          <w:numId w:val="2"/>
        </w:numPr>
        <w:spacing w:after="0" w:line="240" w:lineRule="auto"/>
        <w:jc w:val="both"/>
        <w:rPr>
          <w:rFonts w:ascii="Arial" w:hAnsi="Arial" w:cs="Arial"/>
        </w:rPr>
      </w:pPr>
      <w:r w:rsidRPr="0068796B">
        <w:rPr>
          <w:rFonts w:ascii="Arial" w:hAnsi="Arial" w:cs="Arial"/>
        </w:rPr>
        <w:t xml:space="preserve">Objeto social. </w:t>
      </w:r>
    </w:p>
    <w:p w:rsidR="00AA5162" w:rsidRPr="0068796B" w:rsidRDefault="00181469" w:rsidP="00830076">
      <w:pPr>
        <w:spacing w:after="0" w:line="240" w:lineRule="auto"/>
        <w:ind w:left="720"/>
        <w:jc w:val="both"/>
        <w:rPr>
          <w:rFonts w:ascii="Arial" w:hAnsi="Arial" w:cs="Arial"/>
        </w:rPr>
      </w:pPr>
      <w:r w:rsidRPr="0068796B">
        <w:rPr>
          <w:rFonts w:ascii="Arial" w:hAnsi="Arial" w:cs="Arial"/>
        </w:rPr>
        <w:t>DAR SERVICIO DE ABASTO SUFICIENTE DE AGUA POTABLE A LOS CIUDADANOS DE TANQUIAN DE ESCOBEDO, S.L.P.</w:t>
      </w:r>
    </w:p>
    <w:p w:rsidR="007B0A15" w:rsidRPr="0068796B" w:rsidRDefault="007B0A15" w:rsidP="00181469">
      <w:pPr>
        <w:spacing w:after="0" w:line="240" w:lineRule="auto"/>
        <w:jc w:val="both"/>
        <w:rPr>
          <w:rFonts w:ascii="Arial" w:hAnsi="Arial" w:cs="Arial"/>
        </w:rPr>
      </w:pPr>
    </w:p>
    <w:p w:rsidR="00AA5162" w:rsidRPr="0068796B" w:rsidRDefault="00AA5162" w:rsidP="00AA5162">
      <w:pPr>
        <w:numPr>
          <w:ilvl w:val="0"/>
          <w:numId w:val="2"/>
        </w:numPr>
        <w:spacing w:after="0" w:line="240" w:lineRule="auto"/>
        <w:jc w:val="both"/>
        <w:rPr>
          <w:rFonts w:ascii="Arial" w:hAnsi="Arial" w:cs="Arial"/>
        </w:rPr>
      </w:pPr>
      <w:r w:rsidRPr="0068796B">
        <w:rPr>
          <w:rFonts w:ascii="Arial" w:hAnsi="Arial" w:cs="Arial"/>
        </w:rPr>
        <w:t xml:space="preserve">Principales actividades. </w:t>
      </w:r>
    </w:p>
    <w:p w:rsidR="00AA5162" w:rsidRPr="0068796B" w:rsidRDefault="00181469" w:rsidP="00AA5162">
      <w:pPr>
        <w:pStyle w:val="Prrafodelista"/>
        <w:spacing w:after="0" w:line="240" w:lineRule="auto"/>
        <w:jc w:val="both"/>
        <w:rPr>
          <w:rFonts w:ascii="Arial" w:hAnsi="Arial" w:cs="Arial"/>
        </w:rPr>
      </w:pPr>
      <w:r w:rsidRPr="0068796B">
        <w:rPr>
          <w:rFonts w:ascii="Arial" w:hAnsi="Arial" w:cs="Arial"/>
        </w:rPr>
        <w:t>PROCURAR CUMPLIR CON LAS ESPECTATIVAS DEL MUNICIPIO Y LAS PROMESAS Y COMPROMISOS ESTABLECIDOS PO EL C PRESIDENTE MUNICIPAL CON LOS CIUDADANOS RECUPERAR LINEAS DE CONDUCCION ESTABLECER MEDIDORES CON UNA MEDIDA DE APROVECHAR DEL BIEN COMUN QUE ES EL AGUA Y HACER CONCIENCIA EN LA POBLACION SOBRE EL PAGO DEL SERVICIO .</w:t>
      </w:r>
    </w:p>
    <w:p w:rsidR="00AA5162" w:rsidRPr="0068796B" w:rsidRDefault="00AA5162" w:rsidP="009B3C90">
      <w:pPr>
        <w:spacing w:after="0" w:line="240" w:lineRule="auto"/>
        <w:jc w:val="both"/>
        <w:rPr>
          <w:rFonts w:ascii="Arial" w:hAnsi="Arial" w:cs="Arial"/>
          <w:sz w:val="20"/>
        </w:rPr>
      </w:pPr>
    </w:p>
    <w:p w:rsidR="00A52099" w:rsidRPr="0068796B" w:rsidRDefault="00A52099" w:rsidP="00A52099">
      <w:pPr>
        <w:numPr>
          <w:ilvl w:val="0"/>
          <w:numId w:val="2"/>
        </w:numPr>
        <w:spacing w:after="0" w:line="240" w:lineRule="auto"/>
        <w:jc w:val="both"/>
        <w:rPr>
          <w:rFonts w:ascii="Arial" w:hAnsi="Arial" w:cs="Arial"/>
        </w:rPr>
      </w:pPr>
      <w:r w:rsidRPr="0068796B">
        <w:rPr>
          <w:rFonts w:ascii="Arial" w:hAnsi="Arial" w:cs="Arial"/>
        </w:rPr>
        <w:t xml:space="preserve">Régimen Jurídico que le es aplicable. </w:t>
      </w:r>
      <w:r w:rsidR="00F10A7C" w:rsidRPr="0068796B">
        <w:rPr>
          <w:rFonts w:ascii="Arial" w:hAnsi="Arial" w:cs="Arial"/>
        </w:rPr>
        <w:t>(Forma como está dado</w:t>
      </w:r>
      <w:r w:rsidR="007D1E76" w:rsidRPr="0068796B">
        <w:rPr>
          <w:rFonts w:ascii="Arial" w:hAnsi="Arial" w:cs="Arial"/>
        </w:rPr>
        <w:t xml:space="preserve"> de alta </w:t>
      </w:r>
      <w:r w:rsidR="00F10A7C" w:rsidRPr="0068796B">
        <w:rPr>
          <w:rFonts w:ascii="Arial" w:hAnsi="Arial" w:cs="Arial"/>
        </w:rPr>
        <w:t xml:space="preserve">el municipio </w:t>
      </w:r>
      <w:r w:rsidR="007D1E76" w:rsidRPr="0068796B">
        <w:rPr>
          <w:rFonts w:ascii="Arial" w:hAnsi="Arial" w:cs="Arial"/>
        </w:rPr>
        <w:t>ante la S</w:t>
      </w:r>
      <w:r w:rsidR="001A2EA3" w:rsidRPr="0068796B">
        <w:rPr>
          <w:rFonts w:ascii="Arial" w:hAnsi="Arial" w:cs="Arial"/>
        </w:rPr>
        <w:t>ecretaría de Hacienda y Crédito Público</w:t>
      </w:r>
      <w:r w:rsidR="007D1E76" w:rsidRPr="0068796B">
        <w:rPr>
          <w:rFonts w:ascii="Arial" w:hAnsi="Arial" w:cs="Arial"/>
        </w:rPr>
        <w:t>).</w:t>
      </w:r>
      <w:r w:rsidRPr="0068796B">
        <w:rPr>
          <w:rFonts w:ascii="Arial" w:hAnsi="Arial" w:cs="Arial"/>
        </w:rPr>
        <w:t xml:space="preserve"> </w:t>
      </w:r>
    </w:p>
    <w:p w:rsidR="002B53BC" w:rsidRPr="0068796B" w:rsidRDefault="002B53BC" w:rsidP="002B53BC">
      <w:pPr>
        <w:spacing w:after="0" w:line="240" w:lineRule="auto"/>
        <w:ind w:left="720"/>
        <w:jc w:val="both"/>
        <w:rPr>
          <w:rFonts w:ascii="Arial" w:hAnsi="Arial" w:cs="Arial"/>
        </w:rPr>
      </w:pPr>
    </w:p>
    <w:p w:rsidR="002B53BC" w:rsidRPr="0068796B" w:rsidRDefault="00A52099" w:rsidP="0022260B">
      <w:pPr>
        <w:shd w:val="clear" w:color="auto" w:fill="FFFFFF" w:themeFill="background1"/>
        <w:spacing w:after="0" w:line="240" w:lineRule="auto"/>
        <w:ind w:left="720"/>
        <w:jc w:val="both"/>
        <w:rPr>
          <w:rFonts w:ascii="Arial" w:hAnsi="Arial" w:cs="Arial"/>
        </w:rPr>
      </w:pPr>
      <w:r w:rsidRPr="0068796B">
        <w:rPr>
          <w:rFonts w:ascii="Arial" w:hAnsi="Arial" w:cs="Arial"/>
        </w:rPr>
        <w:t xml:space="preserve">   </w:t>
      </w:r>
      <w:r w:rsidR="002B53BC" w:rsidRPr="0068796B">
        <w:rPr>
          <w:rFonts w:ascii="Arial" w:hAnsi="Arial" w:cs="Arial"/>
        </w:rPr>
        <w:t>PERSONA MORAL NO CONTRIBUTENTE SOLO ES RETENEDOR DE IMPUSTOS COMO ISR DE SUELDOS Y SALARIOS  E ISR DE HONORARIOS Y ARRENDAMIENTOS SINEDO ESTAS LAS UNICAS OBLICASIONES FISCALES</w:t>
      </w:r>
    </w:p>
    <w:p w:rsidR="007D1E76" w:rsidRPr="0068796B" w:rsidRDefault="007D1E76" w:rsidP="00516F48">
      <w:pPr>
        <w:spacing w:after="0" w:line="240" w:lineRule="auto"/>
        <w:ind w:left="720"/>
        <w:jc w:val="both"/>
        <w:rPr>
          <w:rFonts w:ascii="Arial" w:hAnsi="Arial" w:cs="Arial"/>
        </w:rPr>
      </w:pPr>
    </w:p>
    <w:p w:rsidR="001A2EA3" w:rsidRPr="0068796B" w:rsidRDefault="00A52099" w:rsidP="001A2EA3">
      <w:pPr>
        <w:numPr>
          <w:ilvl w:val="0"/>
          <w:numId w:val="2"/>
        </w:numPr>
        <w:spacing w:after="0" w:line="240" w:lineRule="auto"/>
        <w:jc w:val="both"/>
        <w:rPr>
          <w:rFonts w:ascii="Arial" w:hAnsi="Arial" w:cs="Arial"/>
        </w:rPr>
      </w:pPr>
      <w:r w:rsidRPr="0068796B">
        <w:rPr>
          <w:rFonts w:ascii="Arial" w:hAnsi="Arial" w:cs="Arial"/>
        </w:rPr>
        <w:t xml:space="preserve">Consideraciones </w:t>
      </w:r>
      <w:r w:rsidR="00F10A7C" w:rsidRPr="0068796B">
        <w:rPr>
          <w:rFonts w:ascii="Arial" w:hAnsi="Arial" w:cs="Arial"/>
        </w:rPr>
        <w:t>fiscales del municipio</w:t>
      </w:r>
      <w:r w:rsidRPr="0068796B">
        <w:rPr>
          <w:rFonts w:ascii="Arial" w:hAnsi="Arial" w:cs="Arial"/>
        </w:rPr>
        <w:t>: obligaciones fiscales (</w:t>
      </w:r>
      <w:r w:rsidR="00AA5162" w:rsidRPr="0068796B">
        <w:rPr>
          <w:rFonts w:ascii="Arial" w:hAnsi="Arial" w:cs="Arial"/>
        </w:rPr>
        <w:t>revelar el tipo de contribuciones que esté obligado a pagar o retener</w:t>
      </w:r>
      <w:r w:rsidRPr="0068796B">
        <w:rPr>
          <w:rFonts w:ascii="Arial" w:hAnsi="Arial" w:cs="Arial"/>
        </w:rPr>
        <w:t xml:space="preserve">). </w:t>
      </w:r>
    </w:p>
    <w:p w:rsidR="00E46D4D" w:rsidRDefault="00E46D4D" w:rsidP="00E46D4D">
      <w:pPr>
        <w:spacing w:after="0" w:line="240" w:lineRule="auto"/>
        <w:ind w:left="720"/>
        <w:jc w:val="both"/>
        <w:rPr>
          <w:rFonts w:ascii="Arial" w:hAnsi="Arial" w:cs="Arial"/>
          <w:highlight w:val="yellow"/>
        </w:rPr>
      </w:pPr>
    </w:p>
    <w:p w:rsidR="002B53BC" w:rsidRPr="0022260B" w:rsidRDefault="00E46D4D" w:rsidP="002B53BC">
      <w:pPr>
        <w:spacing w:after="0" w:line="240" w:lineRule="auto"/>
        <w:ind w:left="720"/>
        <w:jc w:val="both"/>
        <w:rPr>
          <w:rFonts w:ascii="Arial" w:hAnsi="Arial" w:cs="Arial"/>
        </w:rPr>
      </w:pPr>
      <w:r w:rsidRPr="0022260B">
        <w:rPr>
          <w:rFonts w:ascii="Arial" w:hAnsi="Arial" w:cs="Arial"/>
        </w:rPr>
        <w:t>RETENER I.S.R. A LOS TRABAJADORES DEL MUNICIPIO A LOS SERVICIOS DE HONORARIOS Y DE ARRENDAMIENTO REALIZAR LOS PAGOS DE IMPUESTOS ESTATAL DE NOMINA APLICABLE Y REALIZAR PAGOS POR CONSEPTOS DE DESCARGAS Y TOMAS POR USO DE AGUAS NACIONALES</w:t>
      </w:r>
    </w:p>
    <w:p w:rsidR="00A52099" w:rsidRPr="00F606B6" w:rsidRDefault="00A52099" w:rsidP="00E46D4D">
      <w:pPr>
        <w:shd w:val="clear" w:color="auto" w:fill="FFFFFF" w:themeFill="background1"/>
        <w:spacing w:after="0" w:line="240" w:lineRule="auto"/>
        <w:jc w:val="both"/>
        <w:rPr>
          <w:rFonts w:ascii="Arial" w:hAnsi="Arial" w:cs="Arial"/>
          <w:highlight w:val="yellow"/>
        </w:rPr>
      </w:pPr>
    </w:p>
    <w:p w:rsidR="00A52099" w:rsidRPr="0068796B" w:rsidRDefault="00A52099" w:rsidP="00E46D4D">
      <w:pPr>
        <w:numPr>
          <w:ilvl w:val="0"/>
          <w:numId w:val="2"/>
        </w:numPr>
        <w:shd w:val="clear" w:color="auto" w:fill="FFFFFF" w:themeFill="background1"/>
        <w:spacing w:after="0" w:line="240" w:lineRule="auto"/>
        <w:jc w:val="both"/>
        <w:rPr>
          <w:rFonts w:ascii="Arial" w:hAnsi="Arial" w:cs="Arial"/>
        </w:rPr>
      </w:pPr>
      <w:r w:rsidRPr="0068796B">
        <w:rPr>
          <w:rFonts w:ascii="Arial" w:hAnsi="Arial" w:cs="Arial"/>
        </w:rPr>
        <w:t>F</w:t>
      </w:r>
      <w:r w:rsidR="007D1E76" w:rsidRPr="0068796B">
        <w:rPr>
          <w:rFonts w:ascii="Arial" w:hAnsi="Arial" w:cs="Arial"/>
        </w:rPr>
        <w:t>ideicomisos, mandatos y análogos de los cuale</w:t>
      </w:r>
      <w:r w:rsidR="00EF784F" w:rsidRPr="0068796B">
        <w:rPr>
          <w:rFonts w:ascii="Arial" w:hAnsi="Arial" w:cs="Arial"/>
        </w:rPr>
        <w:t>s es fideicomitente o fideicomisario</w:t>
      </w:r>
      <w:r w:rsidR="007D1E76" w:rsidRPr="0068796B">
        <w:rPr>
          <w:rFonts w:ascii="Arial" w:hAnsi="Arial" w:cs="Arial"/>
        </w:rPr>
        <w:t>.</w:t>
      </w:r>
      <w:r w:rsidRPr="0068796B">
        <w:rPr>
          <w:rFonts w:ascii="Arial" w:hAnsi="Arial" w:cs="Arial"/>
        </w:rPr>
        <w:tab/>
      </w:r>
    </w:p>
    <w:p w:rsidR="007D1E76" w:rsidRDefault="00A52099" w:rsidP="00E46D4D">
      <w:pPr>
        <w:shd w:val="clear" w:color="auto" w:fill="FFFFFF" w:themeFill="background1"/>
        <w:spacing w:after="0" w:line="240" w:lineRule="auto"/>
        <w:jc w:val="both"/>
        <w:rPr>
          <w:rFonts w:ascii="Arial" w:hAnsi="Arial" w:cs="Arial"/>
        </w:rPr>
      </w:pPr>
      <w:r w:rsidRPr="0068796B">
        <w:rPr>
          <w:rFonts w:ascii="Arial" w:hAnsi="Arial" w:cs="Arial"/>
        </w:rPr>
        <w:tab/>
      </w:r>
    </w:p>
    <w:p w:rsidR="00E46D4D" w:rsidRPr="00FE1E05" w:rsidRDefault="00E46D4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Pr="00E3050B"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00F606B6">
        <w:rPr>
          <w:rFonts w:ascii="Arial" w:hAnsi="Arial" w:cs="Arial"/>
        </w:rPr>
        <w:t>Si ( X</w:t>
      </w:r>
      <w:r w:rsidRPr="00E3050B">
        <w:rPr>
          <w:rFonts w:ascii="Arial" w:hAnsi="Arial" w:cs="Arial"/>
        </w:rPr>
        <w:t xml:space="preserve"> )           No (    )</w:t>
      </w:r>
    </w:p>
    <w:p w:rsidR="007D1E76" w:rsidRPr="00FE1E05" w:rsidRDefault="0068796B" w:rsidP="007D1E76">
      <w:pPr>
        <w:spacing w:after="0" w:line="240" w:lineRule="auto"/>
        <w:jc w:val="both"/>
        <w:rPr>
          <w:rFonts w:ascii="Arial" w:hAnsi="Arial" w:cs="Arial"/>
        </w:rPr>
      </w:pPr>
      <w:r>
        <w:rPr>
          <w:rFonts w:ascii="Arial" w:hAnsi="Arial" w:cs="Arial"/>
        </w:rPr>
        <w:t>Comentarios SE LLEVA LA CONTABILIDAD GUBERNAMENTAL COMO LO INDICA LA LEY GENERAL DE CONTABILIDA Y LOS ACURDOS DEL CONAC</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 xml:space="preserve">La normatividad aplicada para el reconocimiento, valuación y revelación de los diferentes rubros de la información financiera, así como las bases de medición utilizadas para la elaboración de los estados financieros; por ejemplo: costo histórico, valor de </w:t>
      </w:r>
      <w:r w:rsidRPr="00E3050B">
        <w:rPr>
          <w:rFonts w:ascii="Arial" w:hAnsi="Arial" w:cs="Arial"/>
        </w:rPr>
        <w:lastRenderedPageBreak/>
        <w:t>realización, valor razonable, valor de recuperación o cualquier otro método empleado y los criterios de aplicación de los mismos.</w:t>
      </w:r>
    </w:p>
    <w:p w:rsidR="00F606B6" w:rsidRDefault="007D1E76" w:rsidP="00F606B6">
      <w:pPr>
        <w:pStyle w:val="Prrafodelista"/>
        <w:spacing w:after="0" w:line="240" w:lineRule="auto"/>
        <w:jc w:val="both"/>
        <w:rPr>
          <w:rFonts w:ascii="Arial" w:hAnsi="Arial" w:cs="Arial"/>
          <w:u w:val="single"/>
        </w:rPr>
      </w:pPr>
      <w:r w:rsidRPr="00FE1E05">
        <w:rPr>
          <w:rFonts w:ascii="Arial" w:hAnsi="Arial" w:cs="Arial"/>
        </w:rPr>
        <w:t>____________________________________________________________________________</w:t>
      </w:r>
      <w:r w:rsidR="00F606B6">
        <w:rPr>
          <w:rFonts w:ascii="Arial" w:hAnsi="Arial" w:cs="Arial"/>
          <w:u w:val="single"/>
        </w:rPr>
        <w:t>Costo Histórico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606B6" w:rsidRDefault="007D1E76" w:rsidP="00F606B6">
      <w:pPr>
        <w:pStyle w:val="Prrafodelista"/>
        <w:spacing w:after="0" w:line="240" w:lineRule="auto"/>
        <w:jc w:val="both"/>
        <w:rPr>
          <w:rFonts w:ascii="Arial" w:hAnsi="Arial" w:cs="Arial"/>
          <w:u w:val="single"/>
        </w:rPr>
      </w:pPr>
      <w:r w:rsidRPr="00FE1E05">
        <w:rPr>
          <w:rFonts w:ascii="Arial" w:hAnsi="Arial" w:cs="Arial"/>
        </w:rPr>
        <w:t>____________________________________________________________________________</w:t>
      </w:r>
      <w:r w:rsidR="00F606B6">
        <w:rPr>
          <w:rFonts w:ascii="Arial" w:hAnsi="Arial" w:cs="Arial"/>
          <w:u w:val="single"/>
        </w:rPr>
        <w:t>Los establecidos por el CONAC</w:t>
      </w:r>
    </w:p>
    <w:p w:rsidR="007D1E76" w:rsidRPr="00FE1E05" w:rsidRDefault="007D1E76" w:rsidP="007D1E76">
      <w:pPr>
        <w:spacing w:after="0" w:line="240" w:lineRule="auto"/>
        <w:jc w:val="both"/>
        <w:rPr>
          <w:rFonts w:ascii="Arial" w:hAnsi="Arial" w:cs="Arial"/>
        </w:rPr>
      </w:pPr>
    </w:p>
    <w:p w:rsidR="00F85236" w:rsidRPr="00FE1E05" w:rsidRDefault="00F85236" w:rsidP="007D1E76">
      <w:pPr>
        <w:spacing w:after="0" w:line="240" w:lineRule="auto"/>
        <w:jc w:val="both"/>
        <w:rPr>
          <w:rFonts w:ascii="Arial" w:hAnsi="Arial" w:cs="Arial"/>
        </w:rPr>
      </w:pPr>
    </w:p>
    <w:p w:rsidR="007D1E76" w:rsidRPr="00E3050B"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7D1E76" w:rsidRDefault="00F606B6" w:rsidP="007D1E76">
      <w:pPr>
        <w:spacing w:after="0" w:line="240" w:lineRule="auto"/>
        <w:jc w:val="both"/>
        <w:rPr>
          <w:rFonts w:ascii="Arial" w:hAnsi="Arial" w:cs="Arial"/>
          <w:u w:val="single"/>
        </w:rPr>
      </w:pPr>
      <w:r>
        <w:rPr>
          <w:rFonts w:ascii="Arial" w:hAnsi="Arial" w:cs="Arial"/>
        </w:rPr>
        <w:t>_</w:t>
      </w:r>
      <w:r>
        <w:rPr>
          <w:rFonts w:ascii="Arial" w:hAnsi="Arial" w:cs="Arial"/>
          <w:u w:val="single"/>
        </w:rPr>
        <w:t>NO SE CONTEMPLA NUNGUNA NORMATIVIDAD SUPLETORIA_</w:t>
      </w:r>
    </w:p>
    <w:p w:rsidR="00F606B6" w:rsidRPr="00FE1E05" w:rsidRDefault="00F606B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F606B6" w:rsidRPr="00F606B6" w:rsidRDefault="00F606B6" w:rsidP="00F606B6">
      <w:pPr>
        <w:spacing w:after="0" w:line="240" w:lineRule="auto"/>
        <w:ind w:left="360"/>
        <w:jc w:val="both"/>
        <w:rPr>
          <w:rFonts w:ascii="Arial" w:hAnsi="Arial" w:cs="Arial"/>
        </w:rPr>
      </w:pPr>
      <w:r w:rsidRPr="00F606B6">
        <w:rPr>
          <w:rFonts w:ascii="Arial" w:hAnsi="Arial" w:cs="Arial"/>
          <w:u w:val="single"/>
        </w:rPr>
        <w:t>No se realizan Actualizaciones</w:t>
      </w:r>
    </w:p>
    <w:p w:rsidR="007D1E76" w:rsidRDefault="007D1E76"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606B6" w:rsidRDefault="00F606B6" w:rsidP="00F606B6">
      <w:pPr>
        <w:spacing w:after="0" w:line="240" w:lineRule="auto"/>
        <w:ind w:left="360"/>
        <w:jc w:val="both"/>
        <w:rPr>
          <w:rFonts w:ascii="Arial" w:hAnsi="Arial" w:cs="Arial"/>
          <w:u w:val="single"/>
        </w:rPr>
      </w:pPr>
      <w:r>
        <w:rPr>
          <w:rFonts w:ascii="Arial" w:hAnsi="Arial" w:cs="Arial"/>
          <w:u w:val="single"/>
        </w:rPr>
        <w:t xml:space="preserve">    No Aplica</w:t>
      </w: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F606B6" w:rsidRPr="00F606B6" w:rsidRDefault="00F606B6" w:rsidP="00F606B6">
      <w:pPr>
        <w:pStyle w:val="Prrafodelista"/>
        <w:spacing w:after="0" w:line="240" w:lineRule="auto"/>
        <w:jc w:val="both"/>
        <w:rPr>
          <w:rFonts w:ascii="Arial" w:hAnsi="Arial" w:cs="Arial"/>
          <w:u w:val="single"/>
        </w:rPr>
      </w:pPr>
      <w:r w:rsidRPr="00F606B6">
        <w:rPr>
          <w:rFonts w:ascii="Arial" w:hAnsi="Arial" w:cs="Arial"/>
          <w:u w:val="single"/>
        </w:rPr>
        <w:t xml:space="preserve">    No Aplica</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F606B6" w:rsidRPr="00F606B6" w:rsidRDefault="00F606B6" w:rsidP="00F606B6">
      <w:pPr>
        <w:pStyle w:val="Prrafodelista"/>
        <w:spacing w:after="0" w:line="240" w:lineRule="auto"/>
        <w:jc w:val="both"/>
        <w:rPr>
          <w:rFonts w:ascii="Arial" w:hAnsi="Arial" w:cs="Arial"/>
          <w:u w:val="single"/>
        </w:rPr>
      </w:pPr>
      <w:r w:rsidRPr="00F606B6">
        <w:rPr>
          <w:rFonts w:ascii="Arial" w:hAnsi="Arial" w:cs="Arial"/>
          <w:u w:val="single"/>
        </w:rPr>
        <w:t xml:space="preserve">    No Aplica</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F606B6" w:rsidRPr="00F606B6" w:rsidRDefault="00F606B6" w:rsidP="00F606B6">
      <w:pPr>
        <w:pStyle w:val="Prrafodelista"/>
        <w:spacing w:after="0" w:line="240" w:lineRule="auto"/>
        <w:jc w:val="both"/>
        <w:rPr>
          <w:rFonts w:ascii="Arial" w:hAnsi="Arial" w:cs="Arial"/>
          <w:u w:val="single"/>
        </w:rPr>
      </w:pPr>
      <w:r w:rsidRPr="00F606B6">
        <w:rPr>
          <w:rFonts w:ascii="Arial" w:hAnsi="Arial" w:cs="Arial"/>
        </w:rPr>
        <w:t>_</w:t>
      </w:r>
      <w:r w:rsidRPr="00F606B6">
        <w:rPr>
          <w:rFonts w:ascii="Arial" w:hAnsi="Arial" w:cs="Arial"/>
          <w:u w:val="single"/>
        </w:rPr>
        <w:t>no se cuenta con reserva actuarial</w:t>
      </w:r>
    </w:p>
    <w:p w:rsidR="003F57B9" w:rsidRPr="009F4A8B" w:rsidRDefault="003F57B9" w:rsidP="003F57B9">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250020">
      <w:pPr>
        <w:pStyle w:val="Prrafodelista"/>
        <w:numPr>
          <w:ilvl w:val="0"/>
          <w:numId w:val="7"/>
        </w:numPr>
        <w:spacing w:after="0" w:line="240" w:lineRule="auto"/>
        <w:jc w:val="both"/>
        <w:rPr>
          <w:rFonts w:ascii="Arial" w:hAnsi="Arial" w:cs="Arial"/>
        </w:rPr>
      </w:pPr>
      <w:r w:rsidRPr="00FE1E05">
        <w:rPr>
          <w:rFonts w:ascii="Arial" w:hAnsi="Arial" w:cs="Arial"/>
        </w:rPr>
        <w:t>Provisiones: objetivo de su creación, monto y plazo:</w:t>
      </w:r>
    </w:p>
    <w:p w:rsidR="00F606B6" w:rsidRDefault="007D1E76" w:rsidP="00F606B6">
      <w:pPr>
        <w:pStyle w:val="Prrafodelista"/>
        <w:spacing w:after="0" w:line="240" w:lineRule="auto"/>
        <w:jc w:val="both"/>
        <w:rPr>
          <w:rFonts w:ascii="Arial" w:hAnsi="Arial" w:cs="Arial"/>
          <w:u w:val="single"/>
        </w:rPr>
      </w:pPr>
      <w:r w:rsidRPr="00FE1E05">
        <w:rPr>
          <w:rFonts w:ascii="Arial" w:hAnsi="Arial" w:cs="Arial"/>
        </w:rPr>
        <w:t>____________________________________________________________________________</w:t>
      </w:r>
      <w:r w:rsidR="00F606B6" w:rsidRPr="00F606B6">
        <w:rPr>
          <w:rFonts w:ascii="Arial" w:hAnsi="Arial" w:cs="Arial"/>
          <w:u w:val="single"/>
        </w:rPr>
        <w:t xml:space="preserve"> </w:t>
      </w:r>
      <w:r w:rsidR="00F606B6">
        <w:rPr>
          <w:rFonts w:ascii="Arial" w:hAnsi="Arial" w:cs="Arial"/>
          <w:u w:val="single"/>
        </w:rPr>
        <w:t>no se han creado provisiones</w:t>
      </w:r>
    </w:p>
    <w:p w:rsidR="007D1E76" w:rsidRPr="00FE1E05" w:rsidRDefault="007D1E76" w:rsidP="007D1E76">
      <w:pPr>
        <w:spacing w:after="0" w:line="240" w:lineRule="auto"/>
        <w:jc w:val="both"/>
        <w:rPr>
          <w:rFonts w:ascii="Arial" w:hAnsi="Arial" w:cs="Arial"/>
        </w:rPr>
      </w:pP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F606B6" w:rsidRPr="00F606B6" w:rsidRDefault="00F606B6" w:rsidP="00F606B6">
      <w:pPr>
        <w:pStyle w:val="Prrafodelista"/>
        <w:spacing w:after="0" w:line="240" w:lineRule="auto"/>
        <w:jc w:val="both"/>
        <w:rPr>
          <w:rFonts w:ascii="Arial" w:hAnsi="Arial" w:cs="Arial"/>
          <w:u w:val="single"/>
        </w:rPr>
      </w:pPr>
      <w:r w:rsidRPr="00F606B6">
        <w:rPr>
          <w:rFonts w:ascii="Arial" w:hAnsi="Arial" w:cs="Arial"/>
          <w:u w:val="single"/>
        </w:rPr>
        <w:t>No se han creado reservas</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606B6" w:rsidRDefault="007D1E76" w:rsidP="007D1E76">
      <w:pPr>
        <w:spacing w:after="0" w:line="240" w:lineRule="auto"/>
        <w:jc w:val="both"/>
        <w:rPr>
          <w:rFonts w:ascii="Arial" w:hAnsi="Arial" w:cs="Arial"/>
          <w:u w:val="single"/>
        </w:rPr>
      </w:pPr>
      <w:r w:rsidRPr="00FE1E05">
        <w:rPr>
          <w:rFonts w:ascii="Arial" w:hAnsi="Arial" w:cs="Arial"/>
        </w:rPr>
        <w:t>___</w:t>
      </w:r>
      <w:r w:rsidR="00F606B6">
        <w:rPr>
          <w:rFonts w:ascii="Arial" w:hAnsi="Arial" w:cs="Arial"/>
        </w:rPr>
        <w:t>______</w:t>
      </w:r>
      <w:r w:rsidR="00F606B6">
        <w:rPr>
          <w:rFonts w:ascii="Arial" w:hAnsi="Arial" w:cs="Arial"/>
          <w:u w:val="single"/>
        </w:rPr>
        <w:t>no ha habido cambios en las políticas contables</w:t>
      </w: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F606B6" w:rsidRDefault="007D1E76" w:rsidP="007D1E76">
      <w:pPr>
        <w:spacing w:after="0" w:line="240" w:lineRule="auto"/>
        <w:jc w:val="both"/>
        <w:rPr>
          <w:rFonts w:ascii="Arial" w:hAnsi="Arial" w:cs="Arial"/>
          <w:u w:val="single"/>
        </w:rPr>
      </w:pPr>
      <w:r w:rsidRPr="00F606B6">
        <w:rPr>
          <w:rFonts w:ascii="Arial" w:hAnsi="Arial" w:cs="Arial"/>
          <w:u w:val="single"/>
        </w:rPr>
        <w:t>_____</w:t>
      </w:r>
      <w:r w:rsidR="00F606B6" w:rsidRPr="00F606B6">
        <w:rPr>
          <w:rFonts w:ascii="Arial" w:hAnsi="Arial" w:cs="Arial"/>
          <w:u w:val="single"/>
        </w:rPr>
        <w:t>no se realizaron reclasificaciones durante el ejercicio</w:t>
      </w:r>
    </w:p>
    <w:p w:rsidR="00F606B6" w:rsidRPr="00FE1E05" w:rsidRDefault="00F606B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Pr="00FE1E05" w:rsidRDefault="007D1E76" w:rsidP="007D1E76">
      <w:pPr>
        <w:spacing w:after="0" w:line="240" w:lineRule="auto"/>
        <w:jc w:val="both"/>
        <w:rPr>
          <w:rFonts w:ascii="Arial" w:hAnsi="Arial" w:cs="Arial"/>
          <w:b/>
        </w:rPr>
      </w:pPr>
      <w:r w:rsidRPr="00FE1E05">
        <w:rPr>
          <w:rFonts w:ascii="Arial" w:hAnsi="Arial" w:cs="Arial"/>
        </w:rPr>
        <w:t>________________________________________________________________________________</w:t>
      </w:r>
      <w:r w:rsidR="00F606B6" w:rsidRPr="00F606B6">
        <w:rPr>
          <w:rFonts w:ascii="Arial" w:hAnsi="Arial" w:cs="Arial"/>
          <w:u w:val="single"/>
        </w:rPr>
        <w:t xml:space="preserve"> </w:t>
      </w:r>
      <w:r w:rsidR="00F606B6">
        <w:rPr>
          <w:rFonts w:ascii="Arial" w:hAnsi="Arial" w:cs="Arial"/>
          <w:u w:val="single"/>
        </w:rPr>
        <w:t>No se presentaron en el ejercicio depuración y cancelación de saldos</w:t>
      </w:r>
      <w:r w:rsidRPr="00FE1E05">
        <w:rPr>
          <w:rFonts w:ascii="Arial" w:hAnsi="Arial" w:cs="Arial"/>
        </w:rPr>
        <w:t>______________________________________________________</w:t>
      </w:r>
      <w:r w:rsidR="001D7EA3" w:rsidRPr="00FE1E05">
        <w:rPr>
          <w:rFonts w:ascii="Arial" w:hAnsi="Arial" w:cs="Arial"/>
        </w:rPr>
        <w:t>_</w:t>
      </w:r>
      <w:r w:rsidR="00C5522B">
        <w:rPr>
          <w:rFonts w:ascii="Arial" w:hAnsi="Arial" w:cs="Arial"/>
        </w:rPr>
        <w:t>______________________</w:t>
      </w: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Activos en moneda extranjera.</w:t>
      </w:r>
    </w:p>
    <w:p w:rsidR="008A45C2" w:rsidRDefault="00F606B6" w:rsidP="008A45C2">
      <w:pPr>
        <w:spacing w:after="0" w:line="240" w:lineRule="auto"/>
        <w:jc w:val="both"/>
        <w:rPr>
          <w:rFonts w:ascii="Arial" w:hAnsi="Arial" w:cs="Arial"/>
        </w:rPr>
      </w:pPr>
      <w:r>
        <w:rPr>
          <w:rFonts w:ascii="Arial" w:hAnsi="Arial" w:cs="Arial"/>
          <w:u w:val="single"/>
        </w:rPr>
        <w:t>__No Aplica</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F606B6" w:rsidRPr="00F606B6" w:rsidRDefault="00F606B6" w:rsidP="00F606B6">
      <w:pPr>
        <w:spacing w:after="0" w:line="240" w:lineRule="auto"/>
        <w:ind w:left="360"/>
        <w:jc w:val="both"/>
        <w:rPr>
          <w:rFonts w:ascii="Arial" w:hAnsi="Arial" w:cs="Arial"/>
        </w:rPr>
      </w:pPr>
      <w:r w:rsidRPr="00F606B6">
        <w:rPr>
          <w:rFonts w:ascii="Arial" w:hAnsi="Arial" w:cs="Arial"/>
          <w:u w:val="single"/>
        </w:rPr>
        <w:t>__No Aplica</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F606B6" w:rsidRPr="00F606B6" w:rsidRDefault="00F606B6" w:rsidP="00F606B6">
      <w:pPr>
        <w:spacing w:after="0" w:line="240" w:lineRule="auto"/>
        <w:ind w:left="360"/>
        <w:jc w:val="both"/>
        <w:rPr>
          <w:rFonts w:ascii="Arial" w:hAnsi="Arial" w:cs="Arial"/>
        </w:rPr>
      </w:pPr>
      <w:r w:rsidRPr="00F606B6">
        <w:rPr>
          <w:rFonts w:ascii="Arial" w:hAnsi="Arial" w:cs="Arial"/>
          <w:u w:val="single"/>
        </w:rPr>
        <w:t>__No Aplica</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F606B6" w:rsidRPr="00F606B6" w:rsidRDefault="00F606B6" w:rsidP="00F606B6">
      <w:pPr>
        <w:spacing w:after="0" w:line="240" w:lineRule="auto"/>
        <w:ind w:left="360"/>
        <w:jc w:val="both"/>
        <w:rPr>
          <w:rFonts w:ascii="Arial" w:hAnsi="Arial" w:cs="Arial"/>
        </w:rPr>
      </w:pPr>
      <w:r w:rsidRPr="00F606B6">
        <w:rPr>
          <w:rFonts w:ascii="Arial" w:hAnsi="Arial" w:cs="Arial"/>
          <w:u w:val="single"/>
        </w:rPr>
        <w:t>__No Aplica</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F606B6" w:rsidRPr="00F606B6" w:rsidRDefault="00F606B6" w:rsidP="00F606B6">
      <w:pPr>
        <w:spacing w:after="0" w:line="240" w:lineRule="auto"/>
        <w:ind w:left="360"/>
        <w:jc w:val="both"/>
        <w:rPr>
          <w:rFonts w:ascii="Arial" w:hAnsi="Arial" w:cs="Arial"/>
        </w:rPr>
      </w:pPr>
      <w:r w:rsidRPr="00F606B6">
        <w:rPr>
          <w:rFonts w:ascii="Arial" w:hAnsi="Arial" w:cs="Arial"/>
          <w:u w:val="single"/>
        </w:rPr>
        <w:t>__No Aplica</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F606B6" w:rsidRDefault="007D1E76" w:rsidP="00F606B6">
      <w:pPr>
        <w:spacing w:after="0" w:line="240" w:lineRule="auto"/>
        <w:jc w:val="both"/>
        <w:rPr>
          <w:rFonts w:ascii="Arial" w:hAnsi="Arial" w:cs="Arial"/>
        </w:rPr>
      </w:pPr>
      <w:r w:rsidRPr="00FE1E05">
        <w:rPr>
          <w:rFonts w:ascii="Arial" w:hAnsi="Arial" w:cs="Arial"/>
        </w:rPr>
        <w:t>__</w:t>
      </w:r>
      <w:r w:rsidR="00F606B6">
        <w:rPr>
          <w:rFonts w:ascii="Arial" w:hAnsi="Arial" w:cs="Arial"/>
          <w:u w:val="single"/>
        </w:rPr>
        <w:t>__No Aplica</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7D1E76" w:rsidRPr="00FE1E05" w:rsidRDefault="007D1E76" w:rsidP="007D1E76">
      <w:pPr>
        <w:spacing w:after="0" w:line="240" w:lineRule="auto"/>
        <w:jc w:val="both"/>
        <w:rPr>
          <w:rFonts w:ascii="Arial" w:hAnsi="Arial" w:cs="Arial"/>
        </w:rPr>
      </w:pPr>
      <w:r w:rsidRPr="00FE1E05">
        <w:rPr>
          <w:rFonts w:ascii="Arial" w:hAnsi="Arial" w:cs="Arial"/>
        </w:rPr>
        <w:t>______</w:t>
      </w:r>
      <w:r w:rsidR="00F606B6">
        <w:rPr>
          <w:rFonts w:ascii="Arial" w:hAnsi="Arial" w:cs="Arial"/>
          <w:u w:val="single"/>
        </w:rPr>
        <w:t>No se registraron las depreciaciones en el ejercicio</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F606B6" w:rsidRDefault="007D1E76" w:rsidP="00F606B6">
      <w:pPr>
        <w:pStyle w:val="Prrafodelista"/>
        <w:spacing w:after="0" w:line="240" w:lineRule="auto"/>
        <w:jc w:val="both"/>
        <w:rPr>
          <w:rFonts w:ascii="Arial" w:hAnsi="Arial" w:cs="Arial"/>
          <w:u w:val="single"/>
        </w:rPr>
      </w:pPr>
      <w:r w:rsidRPr="00FE1E05">
        <w:rPr>
          <w:rFonts w:ascii="Arial" w:hAnsi="Arial" w:cs="Arial"/>
        </w:rPr>
        <w:t>_________________________________________________________________________________</w:t>
      </w:r>
      <w:r w:rsidR="00F606B6">
        <w:rPr>
          <w:rFonts w:ascii="Arial" w:hAnsi="Arial" w:cs="Arial"/>
          <w:u w:val="single"/>
        </w:rPr>
        <w:t>No se registraron las depreciaciones en el ejercicio</w:t>
      </w:r>
    </w:p>
    <w:p w:rsidR="007D1E76" w:rsidRPr="00FE1E05" w:rsidRDefault="008A3706" w:rsidP="007D1E76">
      <w:pPr>
        <w:spacing w:after="0" w:line="240" w:lineRule="auto"/>
        <w:jc w:val="both"/>
        <w:rPr>
          <w:rFonts w:ascii="Arial" w:hAnsi="Arial" w:cs="Arial"/>
        </w:rPr>
      </w:pPr>
      <w:r>
        <w:rPr>
          <w:rFonts w:ascii="Arial" w:hAnsi="Arial" w:cs="Arial"/>
        </w:rPr>
        <w:t>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F606B6" w:rsidRDefault="007D1E76" w:rsidP="00F606B6">
      <w:pPr>
        <w:pStyle w:val="Prrafodelista"/>
        <w:spacing w:after="0" w:line="240" w:lineRule="auto"/>
        <w:jc w:val="both"/>
        <w:rPr>
          <w:rFonts w:ascii="Arial" w:hAnsi="Arial" w:cs="Arial"/>
          <w:u w:val="single"/>
        </w:rPr>
      </w:pPr>
      <w:r w:rsidRPr="00FE1E05">
        <w:rPr>
          <w:rFonts w:ascii="Arial" w:hAnsi="Arial" w:cs="Arial"/>
        </w:rPr>
        <w:t>_____</w:t>
      </w:r>
      <w:r w:rsidR="00F606B6">
        <w:rPr>
          <w:rFonts w:ascii="Arial" w:hAnsi="Arial" w:cs="Arial"/>
          <w:u w:val="single"/>
        </w:rPr>
        <w:t>No se capitalizo Obra pública</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F606B6" w:rsidRDefault="007D1E76" w:rsidP="00F606B6">
      <w:pPr>
        <w:pStyle w:val="Prrafodelista"/>
        <w:spacing w:after="0" w:line="240" w:lineRule="auto"/>
        <w:jc w:val="both"/>
        <w:rPr>
          <w:rFonts w:ascii="Arial" w:hAnsi="Arial" w:cs="Arial"/>
          <w:u w:val="single"/>
        </w:rPr>
      </w:pPr>
      <w:r w:rsidRPr="00FE1E05">
        <w:rPr>
          <w:rFonts w:ascii="Arial" w:hAnsi="Arial" w:cs="Arial"/>
        </w:rPr>
        <w:t>_______</w:t>
      </w:r>
      <w:r w:rsidR="00F606B6">
        <w:rPr>
          <w:rFonts w:ascii="Arial" w:hAnsi="Arial" w:cs="Arial"/>
          <w:u w:val="single"/>
        </w:rPr>
        <w:t>No Aplica</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F606B6" w:rsidRDefault="007D1E76" w:rsidP="00F606B6">
      <w:pPr>
        <w:spacing w:after="0" w:line="240" w:lineRule="auto"/>
        <w:jc w:val="both"/>
        <w:rPr>
          <w:rFonts w:ascii="Arial" w:hAnsi="Arial" w:cs="Arial"/>
          <w:u w:val="single"/>
        </w:rPr>
      </w:pPr>
      <w:r w:rsidRPr="00FE1E05">
        <w:rPr>
          <w:rFonts w:ascii="Arial" w:hAnsi="Arial" w:cs="Arial"/>
        </w:rPr>
        <w:t>_____</w:t>
      </w:r>
      <w:r w:rsidR="00F606B6">
        <w:rPr>
          <w:rFonts w:ascii="Arial" w:hAnsi="Arial" w:cs="Arial"/>
          <w:u w:val="single"/>
        </w:rPr>
        <w:t>No aplica.</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F606B6" w:rsidRDefault="007D1E76" w:rsidP="00F606B6">
      <w:pPr>
        <w:spacing w:after="0" w:line="240" w:lineRule="auto"/>
        <w:jc w:val="both"/>
        <w:rPr>
          <w:rFonts w:ascii="Arial" w:hAnsi="Arial" w:cs="Arial"/>
          <w:u w:val="single"/>
        </w:rPr>
      </w:pPr>
      <w:r w:rsidRPr="00FE1E05">
        <w:rPr>
          <w:rFonts w:ascii="Arial" w:hAnsi="Arial" w:cs="Arial"/>
        </w:rPr>
        <w:t>_______</w:t>
      </w:r>
      <w:r w:rsidR="00F606B6">
        <w:rPr>
          <w:rFonts w:ascii="Arial" w:hAnsi="Arial" w:cs="Arial"/>
          <w:u w:val="single"/>
        </w:rPr>
        <w:t>No aplica.</w:t>
      </w:r>
    </w:p>
    <w:p w:rsidR="007D1E76" w:rsidRPr="00FE1E05" w:rsidRDefault="007D1E76" w:rsidP="007D1E76">
      <w:pPr>
        <w:spacing w:after="0" w:line="240" w:lineRule="auto"/>
        <w:jc w:val="both"/>
        <w:rPr>
          <w:rFonts w:ascii="Arial" w:hAnsi="Arial" w:cs="Arial"/>
        </w:rPr>
      </w:pP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F606B6" w:rsidRDefault="007D1E76" w:rsidP="00F606B6">
      <w:pPr>
        <w:spacing w:after="0" w:line="240" w:lineRule="auto"/>
        <w:jc w:val="both"/>
        <w:rPr>
          <w:rFonts w:ascii="Arial" w:hAnsi="Arial" w:cs="Arial"/>
          <w:u w:val="single"/>
        </w:rPr>
      </w:pPr>
      <w:r w:rsidRPr="00FE1E05">
        <w:rPr>
          <w:rFonts w:ascii="Arial" w:hAnsi="Arial" w:cs="Arial"/>
        </w:rPr>
        <w:t>_____</w:t>
      </w:r>
      <w:r w:rsidR="00F606B6">
        <w:rPr>
          <w:rFonts w:ascii="Arial" w:hAnsi="Arial" w:cs="Arial"/>
          <w:u w:val="single"/>
        </w:rPr>
        <w:t>No aplica.</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F606B6" w:rsidRPr="00F606B6" w:rsidRDefault="00F606B6" w:rsidP="00F606B6">
      <w:pPr>
        <w:spacing w:after="0" w:line="240" w:lineRule="auto"/>
        <w:ind w:left="360"/>
        <w:jc w:val="both"/>
        <w:rPr>
          <w:rFonts w:ascii="Arial" w:hAnsi="Arial" w:cs="Arial"/>
          <w:u w:val="single"/>
        </w:rPr>
      </w:pPr>
      <w:r w:rsidRPr="00F606B6">
        <w:rPr>
          <w:rFonts w:ascii="Arial" w:hAnsi="Arial" w:cs="Arial"/>
          <w:u w:val="single"/>
        </w:rPr>
        <w:t>Se analiza las necesidades requeridas de activos y en su caso si existe presupuesto se adquieren bajo una política de optimización en su uso</w:t>
      </w:r>
    </w:p>
    <w:p w:rsidR="007D1E76" w:rsidRPr="00FE1E05" w:rsidRDefault="007D1E76" w:rsidP="007D1E76">
      <w:pPr>
        <w:spacing w:after="0" w:line="240" w:lineRule="auto"/>
        <w:jc w:val="both"/>
        <w:rPr>
          <w:rFonts w:ascii="Arial" w:hAnsi="Arial" w:cs="Arial"/>
        </w:rPr>
      </w:pP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F606B6" w:rsidRPr="00F606B6" w:rsidRDefault="00F606B6" w:rsidP="00F606B6">
      <w:pPr>
        <w:pStyle w:val="Prrafodelista"/>
        <w:spacing w:after="0" w:line="240" w:lineRule="auto"/>
        <w:ind w:left="1065"/>
        <w:jc w:val="both"/>
        <w:rPr>
          <w:rFonts w:ascii="Arial" w:hAnsi="Arial" w:cs="Arial"/>
        </w:rPr>
      </w:pPr>
      <w:r w:rsidRPr="00F606B6">
        <w:rPr>
          <w:rFonts w:ascii="Arial" w:hAnsi="Arial" w:cs="Arial"/>
          <w:u w:val="single"/>
        </w:rPr>
        <w:t>No aplica</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F606B6" w:rsidRPr="00F606B6" w:rsidRDefault="00F606B6" w:rsidP="00F606B6">
      <w:pPr>
        <w:pStyle w:val="Prrafodelista"/>
        <w:spacing w:after="0" w:line="240" w:lineRule="auto"/>
        <w:ind w:left="1065"/>
        <w:jc w:val="both"/>
        <w:rPr>
          <w:rFonts w:ascii="Arial" w:hAnsi="Arial" w:cs="Arial"/>
        </w:rPr>
      </w:pPr>
      <w:r w:rsidRPr="00F606B6">
        <w:rPr>
          <w:rFonts w:ascii="Arial" w:hAnsi="Arial" w:cs="Arial"/>
          <w:u w:val="single"/>
        </w:rPr>
        <w:t>No aplica</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F606B6" w:rsidRPr="00F606B6" w:rsidRDefault="00F606B6" w:rsidP="00F606B6">
      <w:pPr>
        <w:pStyle w:val="Prrafodelista"/>
        <w:spacing w:after="0" w:line="240" w:lineRule="auto"/>
        <w:ind w:left="1065"/>
        <w:jc w:val="both"/>
        <w:rPr>
          <w:rFonts w:ascii="Arial" w:hAnsi="Arial" w:cs="Arial"/>
        </w:rPr>
      </w:pPr>
      <w:r w:rsidRPr="00F606B6">
        <w:rPr>
          <w:rFonts w:ascii="Arial" w:hAnsi="Arial" w:cs="Arial"/>
          <w:u w:val="single"/>
        </w:rPr>
        <w:t>No aplica</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F606B6" w:rsidRPr="00F606B6" w:rsidRDefault="00F606B6" w:rsidP="00F606B6">
      <w:pPr>
        <w:pStyle w:val="Prrafodelista"/>
        <w:spacing w:after="0" w:line="240" w:lineRule="auto"/>
        <w:ind w:left="1065"/>
        <w:jc w:val="both"/>
        <w:rPr>
          <w:rFonts w:ascii="Arial" w:hAnsi="Arial" w:cs="Arial"/>
        </w:rPr>
      </w:pPr>
      <w:r w:rsidRPr="00F606B6">
        <w:rPr>
          <w:rFonts w:ascii="Arial" w:hAnsi="Arial" w:cs="Arial"/>
          <w:u w:val="single"/>
        </w:rPr>
        <w:t>No aplica</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F606B6" w:rsidRPr="00F606B6" w:rsidRDefault="00F606B6" w:rsidP="00F606B6">
      <w:pPr>
        <w:pStyle w:val="Prrafodelista"/>
        <w:spacing w:after="0" w:line="240" w:lineRule="auto"/>
        <w:ind w:left="1065"/>
        <w:jc w:val="both"/>
        <w:rPr>
          <w:rFonts w:ascii="Arial" w:hAnsi="Arial" w:cs="Arial"/>
        </w:rPr>
      </w:pPr>
      <w:r w:rsidRPr="00F606B6">
        <w:rPr>
          <w:rFonts w:ascii="Arial" w:hAnsi="Arial" w:cs="Arial"/>
          <w:u w:val="single"/>
        </w:rPr>
        <w:t>No aplica</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rsidR="00F606B6" w:rsidRPr="00F606B6" w:rsidRDefault="00F606B6" w:rsidP="00F606B6">
      <w:pPr>
        <w:pStyle w:val="Prrafodelista"/>
        <w:spacing w:after="0" w:line="240" w:lineRule="auto"/>
        <w:ind w:left="1065"/>
        <w:jc w:val="both"/>
        <w:rPr>
          <w:rFonts w:ascii="Arial" w:hAnsi="Arial" w:cs="Arial"/>
        </w:rPr>
      </w:pPr>
      <w:r w:rsidRPr="00F606B6">
        <w:rPr>
          <w:rFonts w:ascii="Arial" w:hAnsi="Arial" w:cs="Arial"/>
          <w:u w:val="single"/>
        </w:rPr>
        <w:t>No aplica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F606B6" w:rsidRPr="00F606B6" w:rsidRDefault="007D1E76" w:rsidP="00F606B6">
      <w:pPr>
        <w:spacing w:after="0" w:line="240" w:lineRule="auto"/>
        <w:jc w:val="both"/>
        <w:rPr>
          <w:rFonts w:ascii="Arial" w:hAnsi="Arial" w:cs="Arial"/>
        </w:rPr>
      </w:pPr>
      <w:r w:rsidRPr="00F606B6">
        <w:rPr>
          <w:rFonts w:ascii="Arial" w:hAnsi="Arial" w:cs="Arial"/>
        </w:rPr>
        <w:t>________</w:t>
      </w:r>
      <w:r w:rsidR="00F606B6" w:rsidRPr="00F606B6">
        <w:rPr>
          <w:rFonts w:ascii="Arial" w:hAnsi="Arial" w:cs="Arial"/>
          <w:u w:val="single"/>
        </w:rPr>
        <w:t xml:space="preserve"> No aplica</w:t>
      </w:r>
    </w:p>
    <w:p w:rsidR="007D1E76" w:rsidRPr="00FE1E05" w:rsidRDefault="007D1E76" w:rsidP="007D1E76">
      <w:pPr>
        <w:spacing w:after="0" w:line="240" w:lineRule="auto"/>
        <w:jc w:val="both"/>
        <w:rPr>
          <w:rFonts w:ascii="Arial" w:hAnsi="Arial" w:cs="Arial"/>
        </w:rPr>
      </w:pPr>
    </w:p>
    <w:p w:rsidR="007E1017" w:rsidRDefault="007E1017"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Default="00723E15" w:rsidP="007D1E76">
      <w:pPr>
        <w:spacing w:after="0" w:line="240" w:lineRule="auto"/>
        <w:jc w:val="both"/>
        <w:rPr>
          <w:rFonts w:ascii="Arial" w:hAnsi="Arial" w:cs="Arial"/>
          <w:b/>
        </w:rPr>
      </w:pPr>
    </w:p>
    <w:p w:rsidR="00723E15" w:rsidRPr="00FE1E05" w:rsidRDefault="00723E15"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F606B6" w:rsidRDefault="00F606B6" w:rsidP="007D1E76">
      <w:pPr>
        <w:spacing w:after="0" w:line="240" w:lineRule="auto"/>
        <w:jc w:val="both"/>
        <w:rPr>
          <w:rFonts w:ascii="Arial" w:hAnsi="Arial" w:cs="Arial"/>
        </w:rPr>
      </w:pPr>
    </w:p>
    <w:p w:rsidR="00F606B6" w:rsidRDefault="00723E15" w:rsidP="007D1E76">
      <w:pPr>
        <w:spacing w:after="0" w:line="240" w:lineRule="auto"/>
        <w:jc w:val="both"/>
        <w:rPr>
          <w:rFonts w:ascii="Arial" w:hAnsi="Arial" w:cs="Arial"/>
        </w:rPr>
      </w:pPr>
      <w:r>
        <w:rPr>
          <w:noProof/>
          <w:lang w:eastAsia="es-MX"/>
        </w:rPr>
        <w:drawing>
          <wp:inline distT="0" distB="0" distL="0" distR="0" wp14:anchorId="0E5F6339" wp14:editId="02785E42">
            <wp:extent cx="6686550" cy="2486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96771" cy="2489825"/>
                    </a:xfrm>
                    <a:prstGeom prst="rect">
                      <a:avLst/>
                    </a:prstGeom>
                  </pic:spPr>
                </pic:pic>
              </a:graphicData>
            </a:graphic>
          </wp:inline>
        </w:drawing>
      </w:r>
    </w:p>
    <w:p w:rsidR="00F606B6" w:rsidRDefault="00F606B6" w:rsidP="007D1E76">
      <w:pPr>
        <w:spacing w:after="0" w:line="240" w:lineRule="auto"/>
        <w:jc w:val="both"/>
        <w:rPr>
          <w:rFonts w:ascii="Arial" w:hAnsi="Arial" w:cs="Arial"/>
        </w:rPr>
      </w:pPr>
    </w:p>
    <w:p w:rsidR="00F606B6" w:rsidRDefault="00F606B6" w:rsidP="007D1E76">
      <w:pPr>
        <w:spacing w:after="0" w:line="240" w:lineRule="auto"/>
        <w:jc w:val="both"/>
        <w:rPr>
          <w:rFonts w:ascii="Arial" w:hAnsi="Arial" w:cs="Arial"/>
        </w:rPr>
      </w:pPr>
    </w:p>
    <w:p w:rsidR="00F606B6" w:rsidRPr="00FE1E05" w:rsidRDefault="00F606B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F606B6" w:rsidRDefault="00F606B6" w:rsidP="00F606B6">
      <w:pPr>
        <w:pStyle w:val="Prrafodelista"/>
        <w:spacing w:after="0" w:line="240" w:lineRule="auto"/>
        <w:jc w:val="both"/>
        <w:rPr>
          <w:rFonts w:ascii="Arial" w:hAnsi="Arial" w:cs="Arial"/>
          <w:u w:val="single"/>
        </w:rPr>
      </w:pPr>
      <w:r>
        <w:rPr>
          <w:rFonts w:ascii="Arial" w:hAnsi="Arial" w:cs="Arial"/>
          <w:u w:val="single"/>
        </w:rPr>
        <w:t>Se proyecta que la recaudación de los ingresos aumente en un 5% en comparación del años anterior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t>Informar, tanto del municipio</w:t>
      </w:r>
      <w:r w:rsidR="007D1E76" w:rsidRPr="00FE1E05">
        <w:rPr>
          <w:rFonts w:ascii="Arial" w:hAnsi="Arial" w:cs="Arial"/>
        </w:rPr>
        <w:t xml:space="preserve"> como cualquier transacción realizada, que haya sido sujeta a una calificación crediticia:</w:t>
      </w:r>
    </w:p>
    <w:p w:rsidR="00C7407A" w:rsidRDefault="00C7407A" w:rsidP="00C7407A">
      <w:pPr>
        <w:spacing w:after="0" w:line="240" w:lineRule="auto"/>
        <w:jc w:val="both"/>
        <w:rPr>
          <w:rFonts w:ascii="Arial" w:hAnsi="Arial" w:cs="Arial"/>
          <w:u w:val="single"/>
        </w:rPr>
      </w:pPr>
      <w:r>
        <w:rPr>
          <w:rFonts w:ascii="Arial" w:hAnsi="Arial" w:cs="Arial"/>
          <w:u w:val="single"/>
        </w:rPr>
        <w:t>No aplica</w:t>
      </w:r>
    </w:p>
    <w:p w:rsidR="007D1E76" w:rsidRPr="00FE1E05" w:rsidRDefault="007D1E76" w:rsidP="007D1E76">
      <w:pPr>
        <w:spacing w:after="0" w:line="240" w:lineRule="auto"/>
        <w:jc w:val="both"/>
        <w:rPr>
          <w:rFonts w:ascii="Arial" w:hAnsi="Arial" w:cs="Arial"/>
        </w:rPr>
      </w:pPr>
    </w:p>
    <w:p w:rsidR="007D1E76" w:rsidRPr="0068796B" w:rsidRDefault="007D1E76" w:rsidP="007D1E76">
      <w:pPr>
        <w:spacing w:after="0" w:line="240" w:lineRule="auto"/>
        <w:jc w:val="both"/>
        <w:rPr>
          <w:rFonts w:ascii="Arial" w:hAnsi="Arial" w:cs="Arial"/>
          <w:b/>
        </w:rPr>
      </w:pPr>
      <w:r w:rsidRPr="0068796B">
        <w:rPr>
          <w:rFonts w:ascii="Arial" w:hAnsi="Arial" w:cs="Arial"/>
          <w:b/>
        </w:rPr>
        <w:t>13. Proceso de Mejora:</w:t>
      </w:r>
    </w:p>
    <w:p w:rsidR="007D1E76" w:rsidRPr="0068796B" w:rsidRDefault="007D1E76" w:rsidP="007D1E76">
      <w:pPr>
        <w:spacing w:after="0" w:line="240" w:lineRule="auto"/>
        <w:jc w:val="both"/>
        <w:rPr>
          <w:rFonts w:ascii="Arial" w:hAnsi="Arial" w:cs="Arial"/>
        </w:rPr>
      </w:pPr>
    </w:p>
    <w:p w:rsidR="007D1E76" w:rsidRPr="0068796B" w:rsidRDefault="007D1E76" w:rsidP="007D1E76">
      <w:pPr>
        <w:spacing w:after="0" w:line="240" w:lineRule="auto"/>
        <w:jc w:val="both"/>
        <w:rPr>
          <w:rFonts w:ascii="Arial" w:hAnsi="Arial" w:cs="Arial"/>
        </w:rPr>
      </w:pPr>
      <w:r w:rsidRPr="0068796B">
        <w:rPr>
          <w:rFonts w:ascii="Arial" w:hAnsi="Arial" w:cs="Arial"/>
        </w:rPr>
        <w:t>Se informará de:</w:t>
      </w:r>
    </w:p>
    <w:p w:rsidR="007D1E76" w:rsidRPr="0068796B" w:rsidRDefault="007D1E76" w:rsidP="007D1E76">
      <w:pPr>
        <w:spacing w:after="0" w:line="240" w:lineRule="auto"/>
        <w:jc w:val="both"/>
        <w:rPr>
          <w:rFonts w:ascii="Arial" w:hAnsi="Arial" w:cs="Arial"/>
        </w:rPr>
      </w:pPr>
    </w:p>
    <w:p w:rsidR="007D1E76" w:rsidRPr="0068796B" w:rsidRDefault="007D1E76" w:rsidP="005451F1">
      <w:pPr>
        <w:pStyle w:val="Prrafodelista"/>
        <w:numPr>
          <w:ilvl w:val="0"/>
          <w:numId w:val="13"/>
        </w:numPr>
        <w:spacing w:after="0" w:line="240" w:lineRule="auto"/>
        <w:jc w:val="both"/>
        <w:rPr>
          <w:rFonts w:ascii="Arial" w:hAnsi="Arial" w:cs="Arial"/>
        </w:rPr>
      </w:pPr>
      <w:r w:rsidRPr="0068796B">
        <w:rPr>
          <w:rFonts w:ascii="Arial" w:hAnsi="Arial" w:cs="Arial"/>
        </w:rPr>
        <w:t>Principales Políticas de control interno:</w:t>
      </w:r>
    </w:p>
    <w:p w:rsidR="007D1E76" w:rsidRPr="0068796B" w:rsidRDefault="0068796B" w:rsidP="007D1E76">
      <w:pPr>
        <w:spacing w:after="0" w:line="240" w:lineRule="auto"/>
        <w:jc w:val="both"/>
        <w:rPr>
          <w:rFonts w:ascii="Arial" w:hAnsi="Arial" w:cs="Arial"/>
        </w:rPr>
      </w:pPr>
      <w:r w:rsidRPr="0068796B">
        <w:rPr>
          <w:rFonts w:ascii="Arial" w:hAnsi="Arial" w:cs="Arial"/>
        </w:rPr>
        <w:t>SE INICIO ESTA ADMINISTRACION CON INSTAURACION DE CONTROLES INTERNOS COMO MANEJO ADECUADO DE LAS ADQUISICIONES DE BIENES Y SERVICIOS, CONTROL INTERNO EN LA FORMA DE PAGO AL PERSONAL DE CARÁCTER PERMANENTE SE LLEVA EL CONTROL INTERNO PARA LA RECAUDACION DE INGRESOS PROPIOS DEL ORGANISMO.</w:t>
      </w:r>
    </w:p>
    <w:p w:rsidR="007D1E76" w:rsidRPr="0068796B" w:rsidRDefault="007D1E76" w:rsidP="007D1E76">
      <w:pPr>
        <w:spacing w:after="0" w:line="240" w:lineRule="auto"/>
        <w:jc w:val="both"/>
        <w:rPr>
          <w:rFonts w:ascii="Arial" w:hAnsi="Arial" w:cs="Arial"/>
        </w:rPr>
      </w:pPr>
    </w:p>
    <w:p w:rsidR="007D1E76" w:rsidRPr="0068796B" w:rsidRDefault="007D1E76" w:rsidP="005451F1">
      <w:pPr>
        <w:pStyle w:val="Prrafodelista"/>
        <w:numPr>
          <w:ilvl w:val="0"/>
          <w:numId w:val="13"/>
        </w:numPr>
        <w:spacing w:after="0" w:line="240" w:lineRule="auto"/>
        <w:jc w:val="both"/>
        <w:rPr>
          <w:rFonts w:ascii="Arial" w:hAnsi="Arial" w:cs="Arial"/>
        </w:rPr>
      </w:pPr>
      <w:r w:rsidRPr="0068796B">
        <w:rPr>
          <w:rFonts w:ascii="Arial" w:hAnsi="Arial" w:cs="Arial"/>
        </w:rPr>
        <w:t>Medidas de desempeño financiero, metas y alcance:</w:t>
      </w:r>
    </w:p>
    <w:p w:rsidR="007D1E76" w:rsidRPr="0068796B" w:rsidRDefault="0068796B" w:rsidP="007D1E76">
      <w:pPr>
        <w:spacing w:after="0" w:line="240" w:lineRule="auto"/>
        <w:jc w:val="both"/>
        <w:rPr>
          <w:rFonts w:ascii="Arial" w:hAnsi="Arial" w:cs="Arial"/>
        </w:rPr>
      </w:pPr>
      <w:r w:rsidRPr="0068796B">
        <w:rPr>
          <w:rFonts w:ascii="Arial" w:hAnsi="Arial" w:cs="Arial"/>
        </w:rPr>
        <w:t>NO APLICA</w:t>
      </w:r>
    </w:p>
    <w:p w:rsidR="00BD6AA2" w:rsidRPr="0068796B"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68796B">
        <w:rPr>
          <w:rFonts w:ascii="Arial" w:hAnsi="Arial" w:cs="Arial"/>
          <w:b/>
        </w:rPr>
        <w:t>1</w:t>
      </w:r>
      <w:r w:rsidR="005E231E" w:rsidRPr="0068796B">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El municipio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ncia sobre eventos que le afecte</w:t>
      </w:r>
      <w:r w:rsidR="007D1E76" w:rsidRPr="00FE1E05">
        <w:rPr>
          <w:rFonts w:ascii="Arial" w:hAnsi="Arial" w:cs="Arial"/>
        </w:rPr>
        <w:t>n  económicamente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rsidR="007D1E76" w:rsidRPr="00C7407A" w:rsidRDefault="00C7407A" w:rsidP="007D1E76">
      <w:pPr>
        <w:spacing w:after="0" w:line="240" w:lineRule="auto"/>
        <w:jc w:val="both"/>
        <w:rPr>
          <w:rFonts w:ascii="Arial" w:hAnsi="Arial" w:cs="Arial"/>
          <w:u w:val="single"/>
        </w:rPr>
      </w:pPr>
      <w:r w:rsidRPr="00C7407A">
        <w:rPr>
          <w:rFonts w:ascii="Arial" w:hAnsi="Arial" w:cs="Arial"/>
          <w:u w:val="single"/>
        </w:rPr>
        <w:t>No aplica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w:t>
      </w:r>
      <w:bookmarkStart w:id="0" w:name="_GoBack"/>
      <w:bookmarkEnd w:id="0"/>
      <w:r w:rsidRPr="002461CC">
        <w:rPr>
          <w:rFonts w:ascii="Arial" w:hAnsi="Arial" w:cs="Arial"/>
          <w:b/>
          <w:i/>
        </w:rPr>
        <w:t>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20666" w:rsidRDefault="00723E15" w:rsidP="007D1E76">
      <w:pPr>
        <w:jc w:val="both"/>
        <w:rPr>
          <w:rFonts w:ascii="Times New Roman" w:hAnsi="Times New Roman"/>
          <w:sz w:val="24"/>
          <w:szCs w:val="24"/>
        </w:rPr>
      </w:pPr>
      <w:r>
        <w:rPr>
          <w:noProof/>
        </w:rPr>
        <w:pict>
          <v:group id="7 Grupo" o:spid="_x0000_s1038" style="position:absolute;left:0;text-align:left;margin-left:273.55pt;margin-top:21.7pt;width:183.35pt;height:48.6pt;z-index:251661312" coordorigin="38195" coordsize="15972,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">
            <v:rect id="8 Rectángulo" o:spid="_x0000_s1039" style="position:absolute;left:40586;width:10898;height:655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7RMEA&#10;AADaAAAADwAAAGRycy9kb3ducmV2LnhtbESP0WoCMRRE3wX/IVyhL6JJpUi7GqWUVkWfav2Ay+Z2&#10;N3RzsyRxXf/eFAQfh5k5wyzXvWtERyFazxqepwoEcemN5UrD6edr8goiJmSDjWfScKUI69VwsMTC&#10;+At/U3dMlcgQjgVqqFNqCyljWZPDOPUtcfZ+fXCYsgyVNAEvGe4aOVNqLh1azgs1tvRRU/l3PDsN&#10;L5vZ/tOO1cG67oynvQxqywetn0b9+wJEoj49wvf2zmh4g/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BO0TBAAAA2gAAAA8AAAAAAAAAAAAAAAAAmAIAAGRycy9kb3du&#10;cmV2LnhtbFBLBQYAAAAABAAEAPUAAACGAwAAAAA=&#10;" filled="f" stroked="f">
              <v:textbox style="mso-fit-shape-to-text:t">
                <w:txbxContent>
                  <w:p w:rsidR="00210B3A" w:rsidRDefault="00B71ABA" w:rsidP="00210B3A">
                    <w:pPr>
                      <w:pStyle w:val="NormalWeb"/>
                      <w:spacing w:before="0" w:beforeAutospacing="0" w:after="0" w:afterAutospacing="0"/>
                      <w:jc w:val="center"/>
                    </w:pPr>
                    <w:r>
                      <w:rPr>
                        <w:rFonts w:ascii="Antique Olive" w:hAnsi="Antique Olive" w:cstheme="minorBidi"/>
                        <w:b/>
                        <w:bCs/>
                        <w:color w:val="000000"/>
                        <w:sz w:val="18"/>
                        <w:szCs w:val="18"/>
                        <w:lang w:val="es-ES"/>
                      </w:rPr>
                      <w:t>LIC. JOSE ISAAK ACOSTA ALVAREZ</w:t>
                    </w:r>
                  </w:p>
                  <w:p w:rsidR="00210B3A" w:rsidRDefault="00B71ABA" w:rsidP="00210B3A">
                    <w:pPr>
                      <w:pStyle w:val="NormalWeb"/>
                      <w:spacing w:before="0" w:beforeAutospacing="0" w:after="0" w:afterAutospacing="0"/>
                      <w:jc w:val="center"/>
                    </w:pPr>
                    <w:r>
                      <w:rPr>
                        <w:rFonts w:ascii="Antique Olive" w:hAnsi="Antique Olive" w:cstheme="minorBidi"/>
                        <w:b/>
                        <w:bCs/>
                        <w:color w:val="000000"/>
                        <w:sz w:val="18"/>
                        <w:szCs w:val="18"/>
                        <w:lang w:val="es-ES"/>
                      </w:rPr>
                      <w:t>DIRECTOR GENERAL</w:t>
                    </w:r>
                  </w:p>
                  <w:p w:rsidR="00210B3A" w:rsidRDefault="00210B3A" w:rsidP="00210B3A">
                    <w:pPr>
                      <w:pStyle w:val="NormalWeb"/>
                      <w:spacing w:before="0" w:beforeAutospacing="0" w:after="0" w:afterAutospacing="0"/>
                      <w:jc w:val="center"/>
                    </w:pPr>
                    <w:r w:rsidRPr="00210B3A">
                      <w:rPr>
                        <w:rFonts w:ascii="Antique Olive" w:hAnsi="Antique Olive" w:cstheme="minorBidi"/>
                        <w:b/>
                        <w:bCs/>
                        <w:color w:val="000000"/>
                        <w:sz w:val="18"/>
                        <w:szCs w:val="18"/>
                        <w:lang w:val="es-ES"/>
                      </w:rPr>
                      <w:t>ELABORÓ</w:t>
                    </w:r>
                  </w:p>
                </w:txbxContent>
              </v:textbox>
            </v:rect>
            <v:line id="9 Conector recto" o:spid="_x0000_s1040" style="position:absolute;visibility:visible;mso-wrap-style:square" from="38195,265" to="54167,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UT8MAAADbAAAADwAAAGRycy9kb3ducmV2LnhtbESPQW/CMAyF70j7D5En7QbpOADqCAjG&#10;pu0IZSCOVmPaisapmoyWf48PSNxsvef3Ps+XvavVldpQeTbwPkpAEefeVlwY+Nt/D2egQkS2WHsm&#10;AzcKsFy8DOaYWt/xjq5ZLJSEcEjRQBljk2od8pIchpFviEU7+9ZhlLUttG2xk3BX63GSTLTDiqWh&#10;xIY+S8ov2b8zYNeng66+bj+ziT0cT2G62upNZ8zba7/6ABWpj0/z4/rXCr7Qyy8ygF7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7FE/DAAAA2wAAAA8AAAAAAAAAAAAA&#10;AAAAoQIAAGRycy9kb3ducmV2LnhtbFBLBQYAAAAABAAEAPkAAACRAwAAAAA=&#10;" strokecolor="windowText" strokeweight="2pt"/>
          </v:group>
        </w:pict>
      </w:r>
      <w:r>
        <w:rPr>
          <w:noProof/>
        </w:rPr>
        <w:pict>
          <v:group id="1 Grupo" o:spid="_x0000_s1044" style="position:absolute;left:0;text-align:left;margin-left:53.8pt;margin-top:21.7pt;width:170.1pt;height:60.15pt;z-index:251659264" coordorigin="190,95" coordsize="15973,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">
            <v:rect id="2 Rectángulo" o:spid="_x0000_s1045" style="position:absolute;left:2246;top:95;width:13494;height:8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next-textbox:#2 Rectángulo;mso-fit-shape-to-text:t">
                <w:txbxContent>
                  <w:p w:rsidR="00210B3A" w:rsidRDefault="00B71ABA" w:rsidP="00210B3A">
                    <w:pPr>
                      <w:pStyle w:val="NormalWeb"/>
                      <w:spacing w:before="0" w:beforeAutospacing="0" w:after="0" w:afterAutospacing="0"/>
                      <w:jc w:val="center"/>
                    </w:pPr>
                    <w:r>
                      <w:rPr>
                        <w:rFonts w:ascii="Antique Olive" w:hAnsi="Antique Olive" w:cstheme="minorBidi"/>
                        <w:b/>
                        <w:bCs/>
                        <w:color w:val="000000"/>
                        <w:sz w:val="18"/>
                        <w:szCs w:val="18"/>
                        <w:lang w:val="es-ES"/>
                      </w:rPr>
                      <w:t>C.MARIA SANCHEZ BARRIOS</w:t>
                    </w:r>
                  </w:p>
                  <w:p w:rsidR="00B71ABA" w:rsidRDefault="00210B3A" w:rsidP="00210B3A">
                    <w:pPr>
                      <w:pStyle w:val="NormalWeb"/>
                      <w:spacing w:before="0" w:beforeAutospacing="0" w:after="0" w:afterAutospacing="0"/>
                      <w:jc w:val="center"/>
                      <w:rPr>
                        <w:rFonts w:ascii="Antique Olive" w:hAnsi="Antique Olive" w:cstheme="minorBidi"/>
                        <w:b/>
                        <w:bCs/>
                        <w:color w:val="000000"/>
                        <w:sz w:val="18"/>
                        <w:szCs w:val="18"/>
                        <w:lang w:val="es-ES"/>
                      </w:rPr>
                    </w:pPr>
                    <w:r w:rsidRPr="00210B3A">
                      <w:rPr>
                        <w:rFonts w:ascii="Antique Olive" w:hAnsi="Antique Olive" w:cstheme="minorBidi"/>
                        <w:b/>
                        <w:bCs/>
                        <w:color w:val="000000"/>
                        <w:sz w:val="18"/>
                        <w:szCs w:val="18"/>
                        <w:lang w:val="es-ES"/>
                      </w:rPr>
                      <w:t>PRESIDENT</w:t>
                    </w:r>
                    <w:r w:rsidR="00B71ABA">
                      <w:rPr>
                        <w:rFonts w:ascii="Antique Olive" w:hAnsi="Antique Olive" w:cstheme="minorBidi"/>
                        <w:b/>
                        <w:bCs/>
                        <w:color w:val="000000"/>
                        <w:sz w:val="18"/>
                        <w:szCs w:val="18"/>
                        <w:lang w:val="es-ES"/>
                      </w:rPr>
                      <w:t>A</w:t>
                    </w:r>
                    <w:r w:rsidRPr="00210B3A">
                      <w:rPr>
                        <w:rFonts w:ascii="Antique Olive" w:hAnsi="Antique Olive" w:cstheme="minorBidi"/>
                        <w:b/>
                        <w:bCs/>
                        <w:color w:val="000000"/>
                        <w:sz w:val="18"/>
                        <w:szCs w:val="18"/>
                        <w:lang w:val="es-ES"/>
                      </w:rPr>
                      <w:t xml:space="preserve"> </w:t>
                    </w:r>
                    <w:r w:rsidR="00B71ABA">
                      <w:rPr>
                        <w:rFonts w:ascii="Antique Olive" w:hAnsi="Antique Olive" w:cstheme="minorBidi"/>
                        <w:b/>
                        <w:bCs/>
                        <w:color w:val="000000"/>
                        <w:sz w:val="18"/>
                        <w:szCs w:val="18"/>
                        <w:lang w:val="es-ES"/>
                      </w:rPr>
                      <w:t xml:space="preserve">JUNTA </w:t>
                    </w:r>
                  </w:p>
                  <w:p w:rsidR="00210B3A" w:rsidRDefault="00B71ABA" w:rsidP="00210B3A">
                    <w:pPr>
                      <w:pStyle w:val="NormalWeb"/>
                      <w:spacing w:before="0" w:beforeAutospacing="0" w:after="0" w:afterAutospacing="0"/>
                      <w:jc w:val="center"/>
                    </w:pPr>
                    <w:r>
                      <w:rPr>
                        <w:rFonts w:ascii="Antique Olive" w:hAnsi="Antique Olive" w:cstheme="minorBidi"/>
                        <w:b/>
                        <w:bCs/>
                        <w:color w:val="000000"/>
                        <w:sz w:val="18"/>
                        <w:szCs w:val="18"/>
                        <w:lang w:val="es-ES"/>
                      </w:rPr>
                      <w:t>DE GOBIERNO</w:t>
                    </w:r>
                  </w:p>
                  <w:p w:rsidR="00F13947" w:rsidRDefault="00210B3A" w:rsidP="004D2FD9">
                    <w:pPr>
                      <w:jc w:val="center"/>
                    </w:pPr>
                    <w:r w:rsidRPr="00210B3A">
                      <w:rPr>
                        <w:rFonts w:ascii="Antique Olive" w:hAnsi="Antique Olive" w:cstheme="minorBidi"/>
                        <w:b/>
                        <w:bCs/>
                        <w:color w:val="000000"/>
                        <w:sz w:val="18"/>
                        <w:szCs w:val="18"/>
                        <w:lang w:val="es-ES"/>
                      </w:rPr>
                      <w:t>AUTORIZÓ</w:t>
                    </w:r>
                  </w:p>
                </w:txbxContent>
              </v:textbox>
            </v:rect>
            <v:line id="3 Conector recto" o:spid="_x0000_s1046" style="position:absolute;visibility:visible;mso-wrap-style:square" from="190,360" to="16163,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yGYMIAAADaAAAADwAAAGRycy9kb3ducmV2LnhtbESPT4vCMBTE74LfITzBm6YriyvVKP5Z&#10;0aPWdfH4aJ5t2ealNNHWb2+EBY/DzPyGmS1aU4o71a6wrOBjGIEgTq0uOFPwc9oOJiCcR9ZYWiYF&#10;D3KwmHc7M4y1bfhI98RnIkDYxagg976KpXRpTgbd0FbEwbva2qAPss6krrEJcFPKURSNpcGCw0KO&#10;Fa1zSv+Sm1GgV5ezLL4fu8lYn38v7mt5kJtGqX6vXU5BeGr9O/zf3msFn/C6Em6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yGYMIAAADaAAAADwAAAAAAAAAAAAAA&#10;AAChAgAAZHJzL2Rvd25yZXYueG1sUEsFBgAAAAAEAAQA+QAAAJADAAAAAA==&#10;" strokecolor="windowText" strokeweight="2pt"/>
          </v:group>
        </w:pict>
      </w:r>
    </w:p>
    <w:p w:rsidR="00984B1A" w:rsidRDefault="00984B1A" w:rsidP="007D1E76">
      <w:pPr>
        <w:jc w:val="both"/>
        <w:rPr>
          <w:rFonts w:ascii="Times New Roman" w:hAnsi="Times New Roman"/>
          <w:sz w:val="24"/>
          <w:szCs w:val="24"/>
        </w:rPr>
      </w:pPr>
    </w:p>
    <w:p w:rsidR="00DC1746" w:rsidRDefault="00DC1746" w:rsidP="007D1E76">
      <w:pPr>
        <w:jc w:val="both"/>
        <w:rPr>
          <w:rFonts w:ascii="Times New Roman" w:hAnsi="Times New Roman"/>
          <w:sz w:val="24"/>
          <w:szCs w:val="24"/>
        </w:rPr>
      </w:pPr>
    </w:p>
    <w:p w:rsidR="00DC1746" w:rsidRDefault="00723E15" w:rsidP="007D1E76">
      <w:pPr>
        <w:jc w:val="both"/>
        <w:rPr>
          <w:rFonts w:ascii="Times New Roman" w:hAnsi="Times New Roman"/>
          <w:sz w:val="24"/>
          <w:szCs w:val="24"/>
        </w:rPr>
      </w:pPr>
      <w:r>
        <w:rPr>
          <w:noProof/>
        </w:rPr>
        <w:pict>
          <v:group id="10 Grupo" o:spid="_x0000_s1035" style="position:absolute;left:0;text-align:left;margin-left:274.8pt;margin-top:16.8pt;width:178.05pt;height:48.6pt;z-index:251662336" coordorigin="38004,8572" coordsize="15973,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">
            <v:rect id="11 Rectángulo" o:spid="_x0000_s1036" style="position:absolute;left:40462;top:8572;width:10824;height:663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UuMAA&#10;AADbAAAADwAAAGRycy9kb3ducmV2LnhtbERP22oCMRB9L/gPYQp9KZq4lCKrUYrYC/rk6gcMm3E3&#10;uJksSVy3f98UCn2bw7nOajO6TgwUovWsYT5TIIhrbyw3Gs6n9+kCREzIBjvPpOGbImzWk4cVlsbf&#10;+UhDlRqRQziWqKFNqS+ljHVLDuPM98SZu/jgMGUYGmkC3nO462Sh1Kt0aDk3tNjTtqX6Wt2chpeP&#10;Yr+zz+pg3XDD814G9ckHrZ8ex7cliERj+hf/ub9Mnl/A7y/5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KUuMAAAADbAAAADwAAAAAAAAAAAAAAAACYAgAAZHJzL2Rvd25y&#10;ZXYueG1sUEsFBgAAAAAEAAQA9QAAAIUDAAAAAA==&#10;" filled="f" stroked="f">
              <v:textbox style="mso-fit-shape-to-text:t">
                <w:txbxContent>
                  <w:p w:rsidR="00210B3A" w:rsidRDefault="00B71ABA" w:rsidP="004D2FD9">
                    <w:pPr>
                      <w:pStyle w:val="NormalWeb"/>
                      <w:spacing w:before="0" w:beforeAutospacing="0" w:after="0" w:afterAutospacing="0"/>
                      <w:jc w:val="center"/>
                    </w:pPr>
                    <w:r>
                      <w:rPr>
                        <w:rFonts w:ascii="Antique Olive" w:hAnsi="Antique Olive" w:cstheme="minorBidi"/>
                        <w:b/>
                        <w:bCs/>
                        <w:color w:val="000000"/>
                        <w:sz w:val="18"/>
                        <w:szCs w:val="18"/>
                        <w:lang w:val="es-ES"/>
                      </w:rPr>
                      <w:t>LIC. MARGARITO HERRERA HERNANDEZ</w:t>
                    </w:r>
                  </w:p>
                  <w:p w:rsidR="00210B3A" w:rsidRDefault="00210B3A" w:rsidP="004D2FD9">
                    <w:pPr>
                      <w:pStyle w:val="NormalWeb"/>
                      <w:spacing w:before="0" w:beforeAutospacing="0" w:after="0" w:afterAutospacing="0"/>
                      <w:jc w:val="center"/>
                    </w:pPr>
                    <w:r w:rsidRPr="00210B3A">
                      <w:rPr>
                        <w:rFonts w:ascii="Antique Olive" w:hAnsi="Antique Olive" w:cstheme="minorBidi"/>
                        <w:b/>
                        <w:bCs/>
                        <w:color w:val="000000"/>
                        <w:sz w:val="18"/>
                        <w:szCs w:val="18"/>
                        <w:lang w:val="es-ES"/>
                      </w:rPr>
                      <w:t>CONTRALOR</w:t>
                    </w:r>
                  </w:p>
                  <w:p w:rsidR="00210B3A" w:rsidRDefault="00210B3A" w:rsidP="004D2FD9">
                    <w:pPr>
                      <w:pStyle w:val="NormalWeb"/>
                      <w:spacing w:before="0" w:beforeAutospacing="0" w:after="0" w:afterAutospacing="0"/>
                      <w:jc w:val="center"/>
                    </w:pPr>
                    <w:r w:rsidRPr="00210B3A">
                      <w:rPr>
                        <w:rFonts w:ascii="Antique Olive" w:hAnsi="Antique Olive" w:cstheme="minorBidi"/>
                        <w:b/>
                        <w:bCs/>
                        <w:color w:val="000000"/>
                        <w:sz w:val="18"/>
                        <w:szCs w:val="18"/>
                        <w:lang w:val="es-ES"/>
                      </w:rPr>
                      <w:t>REVISÓ</w:t>
                    </w:r>
                  </w:p>
                </w:txbxContent>
              </v:textbox>
            </v:rect>
            <v:line id="12 Conector recto" o:spid="_x0000_s1037" style="position:absolute;visibility:visible;mso-wrap-style:square" from="38004,8838" to="53977,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mKOL8AAADbAAAADwAAAGRycy9kb3ducmV2LnhtbERPS4vCMBC+L/gfwgje1tQVVKpR1FXc&#10;o288Ds3YFptJaaKt/34jCN7m43vOZNaYQjyocrllBb1uBII4sTrnVMHxsP4egXAeWWNhmRQ8ycFs&#10;2vqaYKxtzTt67H0qQgi7GBVk3pexlC7JyKDr2pI4cFdbGfQBVqnUFdYh3BTyJ4oG0mDOoSHDkpYZ&#10;Jbf93SjQi8tJ5qvnZjTQp/PFDedb+Vsr1Wk38zEIT43/iN/uPx3m9+H1SzhAT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2mKOL8AAADbAAAADwAAAAAAAAAAAAAAAACh&#10;AgAAZHJzL2Rvd25yZXYueG1sUEsFBgAAAAAEAAQA+QAAAI0DAAAAAA==&#10;" strokecolor="windowText" strokeweight="2pt"/>
          </v:group>
        </w:pict>
      </w:r>
      <w:r>
        <w:rPr>
          <w:noProof/>
        </w:rPr>
        <w:pict>
          <v:group id="4 Grupo" o:spid="_x0000_s1041" style="position:absolute;left:0;text-align:left;margin-left:53.8pt;margin-top:17.7pt;width:170.65pt;height:58.95pt;z-index:251660288" coordorigin=",8953" coordsize="15972,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">
            <v:rect id="5 Rectángulo" o:spid="_x0000_s1042" style="position:absolute;left:2457;top:8953;width:11414;height:79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6vNsEA&#10;AADaAAAADwAAAGRycy9kb3ducmV2LnhtbESP0WoCMRRE3wv+Q7iCL0UTpUhZjSKituhT1Q+4bK67&#10;wc3NksR1+/dNodDHYWbOMMt17xrRUYjWs4bpRIEgLr2xXGm4XvbjdxAxIRtsPJOGb4qwXg1ellgY&#10;/+Qv6s6pEhnCsUANdUptIWUsa3IYJ74lzt7NB4cpy1BJE/CZ4a6RM6Xm0qHlvFBjS9uayvv54TS8&#10;HWbHnX1VJ+u6B16PMqgPPmk9GvabBYhEffoP/7U/jYY5/F7JN0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rzbBAAAA2gAAAA8AAAAAAAAAAAAAAAAAmAIAAGRycy9kb3du&#10;cmV2LnhtbFBLBQYAAAAABAAEAPUAAACGAwAAAAA=&#10;" filled="f" stroked="f">
              <v:textbox style="mso-next-textbox:#5 Rectángulo;mso-fit-shape-to-text:t">
                <w:txbxContent>
                  <w:p w:rsidR="00B71ABA" w:rsidRDefault="00B71ABA" w:rsidP="00210B3A">
                    <w:pPr>
                      <w:pStyle w:val="NormalWeb"/>
                      <w:spacing w:before="0" w:beforeAutospacing="0" w:after="0" w:afterAutospacing="0"/>
                      <w:jc w:val="center"/>
                      <w:rPr>
                        <w:rFonts w:ascii="Antique Olive" w:hAnsi="Antique Olive" w:cstheme="minorBidi"/>
                        <w:b/>
                        <w:bCs/>
                        <w:color w:val="000000"/>
                        <w:sz w:val="18"/>
                        <w:szCs w:val="18"/>
                        <w:lang w:val="es-ES"/>
                      </w:rPr>
                    </w:pPr>
                    <w:r>
                      <w:rPr>
                        <w:rFonts w:ascii="Antique Olive" w:hAnsi="Antique Olive" w:cstheme="minorBidi"/>
                        <w:b/>
                        <w:bCs/>
                        <w:color w:val="000000"/>
                        <w:sz w:val="18"/>
                        <w:szCs w:val="18"/>
                        <w:lang w:val="es-ES"/>
                      </w:rPr>
                      <w:t xml:space="preserve">C. HOMOBONO MERAZ </w:t>
                    </w:r>
                  </w:p>
                  <w:p w:rsidR="00210B3A" w:rsidRDefault="00B71ABA" w:rsidP="00210B3A">
                    <w:pPr>
                      <w:pStyle w:val="NormalWeb"/>
                      <w:spacing w:before="0" w:beforeAutospacing="0" w:after="0" w:afterAutospacing="0"/>
                      <w:jc w:val="center"/>
                    </w:pPr>
                    <w:r>
                      <w:rPr>
                        <w:rFonts w:ascii="Antique Olive" w:hAnsi="Antique Olive" w:cstheme="minorBidi"/>
                        <w:b/>
                        <w:bCs/>
                        <w:color w:val="000000"/>
                        <w:sz w:val="18"/>
                        <w:szCs w:val="18"/>
                        <w:lang w:val="es-ES"/>
                      </w:rPr>
                      <w:t>ARADILLAS</w:t>
                    </w:r>
                  </w:p>
                  <w:p w:rsidR="00B71ABA" w:rsidRDefault="00B71ABA" w:rsidP="00210B3A">
                    <w:pPr>
                      <w:pStyle w:val="NormalWeb"/>
                      <w:spacing w:before="0" w:beforeAutospacing="0" w:after="0" w:afterAutospacing="0"/>
                      <w:jc w:val="center"/>
                      <w:rPr>
                        <w:rFonts w:ascii="Antique Olive" w:hAnsi="Antique Olive" w:cstheme="minorBidi"/>
                        <w:b/>
                        <w:bCs/>
                        <w:color w:val="000000"/>
                        <w:sz w:val="18"/>
                        <w:szCs w:val="18"/>
                        <w:lang w:val="es-ES"/>
                      </w:rPr>
                    </w:pPr>
                    <w:r>
                      <w:rPr>
                        <w:rFonts w:ascii="Antique Olive" w:hAnsi="Antique Olive" w:cstheme="minorBidi"/>
                        <w:b/>
                        <w:bCs/>
                        <w:color w:val="000000"/>
                        <w:sz w:val="18"/>
                        <w:szCs w:val="18"/>
                        <w:lang w:val="es-ES"/>
                      </w:rPr>
                      <w:t>REGIDOR DE COMISION</w:t>
                    </w:r>
                  </w:p>
                  <w:p w:rsidR="00210B3A" w:rsidRDefault="00B71ABA" w:rsidP="00210B3A">
                    <w:pPr>
                      <w:pStyle w:val="NormalWeb"/>
                      <w:spacing w:before="0" w:beforeAutospacing="0" w:after="0" w:afterAutospacing="0"/>
                      <w:jc w:val="center"/>
                    </w:pPr>
                    <w:r>
                      <w:rPr>
                        <w:rFonts w:ascii="Antique Olive" w:hAnsi="Antique Olive" w:cstheme="minorBidi"/>
                        <w:b/>
                        <w:bCs/>
                        <w:color w:val="000000"/>
                        <w:sz w:val="18"/>
                        <w:szCs w:val="18"/>
                        <w:lang w:val="es-ES"/>
                      </w:rPr>
                      <w:t xml:space="preserve"> DE AGUA</w:t>
                    </w:r>
                  </w:p>
                  <w:p w:rsidR="00210B3A" w:rsidRDefault="00210B3A" w:rsidP="00210B3A">
                    <w:pPr>
                      <w:pStyle w:val="NormalWeb"/>
                      <w:spacing w:before="0" w:beforeAutospacing="0" w:after="0" w:afterAutospacing="0"/>
                      <w:jc w:val="center"/>
                    </w:pPr>
                    <w:r w:rsidRPr="00210B3A">
                      <w:rPr>
                        <w:rFonts w:ascii="Antique Olive" w:hAnsi="Antique Olive" w:cstheme="minorBidi"/>
                        <w:b/>
                        <w:bCs/>
                        <w:color w:val="000000"/>
                        <w:sz w:val="18"/>
                        <w:szCs w:val="18"/>
                        <w:lang w:val="es-ES"/>
                      </w:rPr>
                      <w:t>Vo.Bo.</w:t>
                    </w:r>
                  </w:p>
                </w:txbxContent>
              </v:textbox>
            </v:rect>
            <v:line id="6 Conector recto" o:spid="_x0000_s1043" style="position:absolute;visibility:visible;mso-wrap-style:square" from="0,9219" to="15972,9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4YF8MAAADaAAAADwAAAGRycy9kb3ducmV2LnhtbESPS2vDMBCE74X8B7GB3ho5PcTGtRLy&#10;aGmObdoUHxdrY5tYK2Opfvz7qFDIcZiZb5hsM5pG9NS52rKC5SICQVxYXXOp4Pvr7SkB4TyyxsYy&#10;KZjIwWY9e8gw1XbgT+pPvhQBwi5FBZX3bSqlKyoy6Ba2JQ7exXYGfZBdKXWHQ4CbRj5H0UoarDks&#10;VNjSvqLievo1CvQuP8v6dXpPVvr8k7t4+yEPg1KP83H7AsLT6O/h//ZRK4jh70q4A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GBfDAAAA2gAAAA8AAAAAAAAAAAAA&#10;AAAAoQIAAGRycy9kb3ducmV2LnhtbFBLBQYAAAAABAAEAPkAAACRAwAAAAA=&#10;" strokecolor="windowText" strokeweight="2pt"/>
          </v:group>
        </w:pict>
      </w:r>
    </w:p>
    <w:p w:rsidR="003475CD" w:rsidRDefault="003475CD"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tbl>
      <w:tblPr>
        <w:tblStyle w:val="Tablaconcuadrcu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firstRow="1" w:lastRow="0" w:firstColumn="1" w:lastColumn="0" w:noHBand="0" w:noVBand="1"/>
      </w:tblPr>
      <w:tblGrid>
        <w:gridCol w:w="9546"/>
      </w:tblGrid>
      <w:tr w:rsidR="00594E5D" w:rsidRPr="00701B93" w:rsidTr="008B7330">
        <w:trPr>
          <w:jc w:val="center"/>
        </w:trPr>
        <w:tc>
          <w:tcPr>
            <w:tcW w:w="9546" w:type="dxa"/>
            <w:shd w:val="clear" w:color="auto" w:fill="FBD4B4" w:themeFill="accent6" w:themeFillTint="66"/>
          </w:tcPr>
          <w:p w:rsidR="00594E5D" w:rsidRPr="00701B93" w:rsidRDefault="00594E5D" w:rsidP="00701B93">
            <w:pPr>
              <w:spacing w:before="120" w:after="120" w:line="240" w:lineRule="auto"/>
              <w:jc w:val="both"/>
              <w:rPr>
                <w:rFonts w:ascii="Arial" w:hAnsi="Arial" w:cs="Arial"/>
                <w:i/>
                <w:sz w:val="20"/>
                <w:szCs w:val="18"/>
              </w:rPr>
            </w:pPr>
            <w:r w:rsidRPr="00701B93">
              <w:rPr>
                <w:rFonts w:ascii="Arial" w:hAnsi="Arial" w:cs="Arial"/>
                <w:b/>
                <w:i/>
                <w:sz w:val="20"/>
                <w:szCs w:val="18"/>
              </w:rPr>
              <w:t xml:space="preserve">Notas: </w:t>
            </w:r>
          </w:p>
          <w:p w:rsidR="00275F90" w:rsidRPr="00701B93" w:rsidRDefault="00594E5D" w:rsidP="00701B93">
            <w:pPr>
              <w:pStyle w:val="Prrafodelista"/>
              <w:numPr>
                <w:ilvl w:val="0"/>
                <w:numId w:val="5"/>
              </w:numPr>
              <w:spacing w:before="120" w:after="120" w:line="240" w:lineRule="auto"/>
              <w:jc w:val="both"/>
              <w:rPr>
                <w:rFonts w:ascii="Arial" w:hAnsi="Arial" w:cs="Arial"/>
                <w:i/>
                <w:sz w:val="20"/>
                <w:szCs w:val="18"/>
              </w:rPr>
            </w:pPr>
            <w:r w:rsidRPr="00701B93">
              <w:rPr>
                <w:rFonts w:ascii="Arial" w:hAnsi="Arial" w:cs="Arial"/>
                <w:i/>
                <w:sz w:val="20"/>
                <w:szCs w:val="18"/>
              </w:rPr>
              <w:t xml:space="preserve">Las Notas de Gestión Administrativa son de texto libre, debiendo ajustarse al Manual de Contabilidad Gubernamental emitido por el CONAC. </w:t>
            </w:r>
          </w:p>
          <w:p w:rsidR="005E655D" w:rsidRPr="00701B93" w:rsidRDefault="005E655D" w:rsidP="00701B93">
            <w:pPr>
              <w:pStyle w:val="Prrafodelista"/>
              <w:spacing w:before="120" w:after="120" w:line="240" w:lineRule="auto"/>
              <w:jc w:val="both"/>
              <w:rPr>
                <w:rFonts w:ascii="Arial" w:hAnsi="Arial" w:cs="Arial"/>
                <w:i/>
                <w:sz w:val="20"/>
                <w:szCs w:val="18"/>
              </w:rPr>
            </w:pPr>
          </w:p>
          <w:p w:rsidR="00594E5D" w:rsidRPr="00701B93" w:rsidRDefault="00275F90" w:rsidP="00701B93">
            <w:pPr>
              <w:pStyle w:val="Prrafodelista"/>
              <w:numPr>
                <w:ilvl w:val="0"/>
                <w:numId w:val="5"/>
              </w:numPr>
              <w:spacing w:before="120" w:after="120" w:line="240" w:lineRule="auto"/>
              <w:jc w:val="both"/>
              <w:rPr>
                <w:rFonts w:ascii="Arial" w:hAnsi="Arial" w:cs="Arial"/>
                <w:i/>
                <w:sz w:val="20"/>
                <w:szCs w:val="18"/>
              </w:rPr>
            </w:pPr>
            <w:r w:rsidRPr="00701B93">
              <w:rPr>
                <w:rFonts w:ascii="Arial" w:hAnsi="Arial" w:cs="Arial"/>
                <w:i/>
                <w:sz w:val="20"/>
                <w:szCs w:val="18"/>
              </w:rPr>
              <w:t xml:space="preserve">Las </w:t>
            </w:r>
            <w:r w:rsidR="00594E5D" w:rsidRPr="00701B93">
              <w:rPr>
                <w:rFonts w:ascii="Arial" w:hAnsi="Arial" w:cs="Arial"/>
                <w:i/>
                <w:sz w:val="20"/>
                <w:szCs w:val="18"/>
              </w:rPr>
              <w:t xml:space="preserve">Notas de Gestión Administrativa </w:t>
            </w:r>
            <w:r w:rsidRPr="00701B93">
              <w:rPr>
                <w:rFonts w:ascii="Arial" w:hAnsi="Arial" w:cs="Arial"/>
                <w:i/>
                <w:sz w:val="20"/>
                <w:szCs w:val="18"/>
              </w:rPr>
              <w:t xml:space="preserve">se </w:t>
            </w:r>
            <w:r w:rsidR="00594E5D" w:rsidRPr="00701B93">
              <w:rPr>
                <w:rFonts w:ascii="Arial" w:hAnsi="Arial" w:cs="Arial"/>
                <w:i/>
                <w:sz w:val="20"/>
                <w:szCs w:val="18"/>
              </w:rPr>
              <w:t>deberá</w:t>
            </w:r>
            <w:r w:rsidRPr="00701B93">
              <w:rPr>
                <w:rFonts w:ascii="Arial" w:hAnsi="Arial" w:cs="Arial"/>
                <w:i/>
                <w:sz w:val="20"/>
                <w:szCs w:val="18"/>
              </w:rPr>
              <w:t>n</w:t>
            </w:r>
            <w:r w:rsidR="00594E5D" w:rsidRPr="00701B93">
              <w:rPr>
                <w:rFonts w:ascii="Arial" w:hAnsi="Arial" w:cs="Arial"/>
                <w:i/>
                <w:sz w:val="20"/>
                <w:szCs w:val="18"/>
              </w:rPr>
              <w:t xml:space="preserve"> llenar </w:t>
            </w:r>
            <w:r w:rsidRPr="00701B93">
              <w:rPr>
                <w:rFonts w:ascii="Arial" w:hAnsi="Arial" w:cs="Arial"/>
                <w:i/>
                <w:sz w:val="20"/>
                <w:szCs w:val="18"/>
              </w:rPr>
              <w:t xml:space="preserve">en </w:t>
            </w:r>
            <w:r w:rsidR="00594E5D" w:rsidRPr="00701B93">
              <w:rPr>
                <w:rFonts w:ascii="Arial" w:hAnsi="Arial" w:cs="Arial"/>
                <w:i/>
                <w:sz w:val="20"/>
                <w:szCs w:val="18"/>
              </w:rPr>
              <w:t>todos sus apartados, en caso de que no se tenga in</w:t>
            </w:r>
            <w:r w:rsidR="00FC5557" w:rsidRPr="00701B93">
              <w:rPr>
                <w:rFonts w:ascii="Arial" w:hAnsi="Arial" w:cs="Arial"/>
                <w:i/>
                <w:sz w:val="20"/>
                <w:szCs w:val="18"/>
              </w:rPr>
              <w:t>formación por presentar en alguno de ellos</w:t>
            </w:r>
            <w:r w:rsidR="00594E5D" w:rsidRPr="00701B93">
              <w:rPr>
                <w:rFonts w:ascii="Arial" w:hAnsi="Arial" w:cs="Arial"/>
                <w:i/>
                <w:sz w:val="20"/>
                <w:szCs w:val="18"/>
              </w:rPr>
              <w:t xml:space="preserve"> </w:t>
            </w:r>
            <w:r w:rsidR="00FC5557" w:rsidRPr="00701B93">
              <w:rPr>
                <w:rFonts w:ascii="Arial" w:hAnsi="Arial" w:cs="Arial"/>
                <w:i/>
                <w:sz w:val="20"/>
                <w:szCs w:val="18"/>
              </w:rPr>
              <w:t>se tendrá que</w:t>
            </w:r>
            <w:r w:rsidR="00594E5D" w:rsidRPr="00701B93">
              <w:rPr>
                <w:rFonts w:ascii="Arial" w:hAnsi="Arial" w:cs="Arial"/>
                <w:i/>
                <w:sz w:val="20"/>
                <w:szCs w:val="18"/>
              </w:rPr>
              <w:t xml:space="preserve"> </w:t>
            </w:r>
            <w:r w:rsidRPr="00701B93">
              <w:rPr>
                <w:rFonts w:ascii="Arial" w:hAnsi="Arial" w:cs="Arial"/>
                <w:i/>
                <w:sz w:val="20"/>
                <w:szCs w:val="18"/>
              </w:rPr>
              <w:t xml:space="preserve">incluir </w:t>
            </w:r>
            <w:r w:rsidR="00594E5D" w:rsidRPr="00701B93">
              <w:rPr>
                <w:rFonts w:ascii="Arial" w:hAnsi="Arial" w:cs="Arial"/>
                <w:i/>
                <w:sz w:val="20"/>
                <w:szCs w:val="18"/>
              </w:rPr>
              <w:t>la leyenda</w:t>
            </w:r>
            <w:r w:rsidR="00594E5D" w:rsidRPr="00701B93">
              <w:rPr>
                <w:rFonts w:ascii="Arial" w:hAnsi="Arial" w:cs="Arial"/>
                <w:b/>
                <w:i/>
                <w:sz w:val="20"/>
                <w:szCs w:val="18"/>
              </w:rPr>
              <w:t xml:space="preserve"> «No aplica»</w:t>
            </w:r>
            <w:r w:rsidR="00701B93">
              <w:rPr>
                <w:rFonts w:ascii="Arial" w:hAnsi="Arial" w:cs="Arial"/>
                <w:b/>
                <w:i/>
                <w:sz w:val="20"/>
                <w:szCs w:val="18"/>
              </w:rPr>
              <w:t xml:space="preserve"> </w:t>
            </w:r>
            <w:r w:rsidR="00701B93" w:rsidRPr="00701B93">
              <w:rPr>
                <w:rFonts w:ascii="Arial" w:hAnsi="Arial" w:cs="Arial"/>
                <w:i/>
                <w:sz w:val="20"/>
                <w:szCs w:val="18"/>
              </w:rPr>
              <w:t>en cada uno</w:t>
            </w:r>
            <w:r w:rsidR="00594E5D" w:rsidRPr="00701B93">
              <w:rPr>
                <w:rFonts w:ascii="Arial" w:hAnsi="Arial" w:cs="Arial"/>
                <w:b/>
                <w:i/>
                <w:sz w:val="20"/>
                <w:szCs w:val="18"/>
              </w:rPr>
              <w:t>.</w:t>
            </w:r>
          </w:p>
        </w:tc>
      </w:tr>
    </w:tbl>
    <w:p w:rsidR="00594E5D" w:rsidRPr="00701B93" w:rsidRDefault="00594E5D" w:rsidP="00701B93">
      <w:pPr>
        <w:jc w:val="both"/>
        <w:rPr>
          <w:rFonts w:ascii="Times New Roman" w:hAnsi="Times New Roman"/>
          <w:sz w:val="28"/>
          <w:szCs w:val="24"/>
        </w:rPr>
      </w:pPr>
    </w:p>
    <w:sectPr w:rsidR="00594E5D" w:rsidRPr="00701B93" w:rsidSect="007D1E76">
      <w:headerReference w:type="default" r:id="rId9"/>
      <w:footerReference w:type="default" r:id="rId10"/>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894" w:rsidRDefault="00EC7894" w:rsidP="00E00323">
      <w:pPr>
        <w:spacing w:after="0" w:line="240" w:lineRule="auto"/>
      </w:pPr>
      <w:r>
        <w:separator/>
      </w:r>
    </w:p>
  </w:endnote>
  <w:endnote w:type="continuationSeparator" w:id="0">
    <w:p w:rsidR="00EC7894" w:rsidRDefault="00EC789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e Oliv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518923"/>
      <w:docPartObj>
        <w:docPartGallery w:val="Page Numbers (Bottom of Page)"/>
        <w:docPartUnique/>
      </w:docPartObj>
    </w:sdtPr>
    <w:sdtEndPr/>
    <w:sdtContent>
      <w:sdt>
        <w:sdtPr>
          <w:id w:val="701518924"/>
          <w:docPartObj>
            <w:docPartGallery w:val="Page Numbers (Top of Page)"/>
            <w:docPartUnique/>
          </w:docPartObj>
        </w:sdtPr>
        <w:sdtEndPr/>
        <w:sdtContent>
          <w:p w:rsidR="002A1164" w:rsidRDefault="002A1164">
            <w:pPr>
              <w:pStyle w:val="Piedepgina"/>
              <w:jc w:val="center"/>
            </w:pPr>
            <w:r>
              <w:t xml:space="preserve">Hoja </w:t>
            </w:r>
            <w:r w:rsidR="00F95A6B">
              <w:rPr>
                <w:b/>
                <w:sz w:val="24"/>
                <w:szCs w:val="24"/>
              </w:rPr>
              <w:fldChar w:fldCharType="begin"/>
            </w:r>
            <w:r>
              <w:rPr>
                <w:b/>
              </w:rPr>
              <w:instrText>PAGE</w:instrText>
            </w:r>
            <w:r w:rsidR="00F95A6B">
              <w:rPr>
                <w:b/>
                <w:sz w:val="24"/>
                <w:szCs w:val="24"/>
              </w:rPr>
              <w:fldChar w:fldCharType="separate"/>
            </w:r>
            <w:r w:rsidR="00723E15">
              <w:rPr>
                <w:b/>
                <w:noProof/>
              </w:rPr>
              <w:t>8</w:t>
            </w:r>
            <w:r w:rsidR="00F95A6B">
              <w:rPr>
                <w:b/>
                <w:sz w:val="24"/>
                <w:szCs w:val="24"/>
              </w:rPr>
              <w:fldChar w:fldCharType="end"/>
            </w:r>
            <w:r>
              <w:t xml:space="preserve"> de </w:t>
            </w:r>
            <w:r w:rsidR="00F95A6B">
              <w:rPr>
                <w:b/>
                <w:sz w:val="24"/>
                <w:szCs w:val="24"/>
              </w:rPr>
              <w:fldChar w:fldCharType="begin"/>
            </w:r>
            <w:r>
              <w:rPr>
                <w:b/>
              </w:rPr>
              <w:instrText>NUMPAGES</w:instrText>
            </w:r>
            <w:r w:rsidR="00F95A6B">
              <w:rPr>
                <w:b/>
                <w:sz w:val="24"/>
                <w:szCs w:val="24"/>
              </w:rPr>
              <w:fldChar w:fldCharType="separate"/>
            </w:r>
            <w:r w:rsidR="00723E15">
              <w:rPr>
                <w:b/>
                <w:noProof/>
              </w:rPr>
              <w:t>9</w:t>
            </w:r>
            <w:r w:rsidR="00F95A6B">
              <w:rPr>
                <w:b/>
                <w:sz w:val="24"/>
                <w:szCs w:val="24"/>
              </w:rPr>
              <w:fldChar w:fldCharType="end"/>
            </w:r>
          </w:p>
        </w:sdtContent>
      </w:sdt>
    </w:sdtContent>
  </w:sdt>
  <w:p w:rsidR="002A1164" w:rsidRDefault="002A11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894" w:rsidRDefault="00EC7894" w:rsidP="00E00323">
      <w:pPr>
        <w:spacing w:after="0" w:line="240" w:lineRule="auto"/>
      </w:pPr>
      <w:r>
        <w:separator/>
      </w:r>
    </w:p>
  </w:footnote>
  <w:footnote w:type="continuationSeparator" w:id="0">
    <w:p w:rsidR="00EC7894" w:rsidRDefault="00EC7894"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723E15" w:rsidRPr="00EA2859" w:rsidRDefault="002A1164" w:rsidP="00723E15">
    <w:pPr>
      <w:pStyle w:val="Encabezado"/>
      <w:jc w:val="center"/>
      <w:rPr>
        <w:rFonts w:ascii="Arial" w:hAnsi="Arial" w:cs="Arial"/>
        <w:b/>
        <w:sz w:val="20"/>
        <w:szCs w:val="20"/>
      </w:rPr>
    </w:pPr>
    <w:r w:rsidRPr="00EA2859">
      <w:rPr>
        <w:rFonts w:ascii="Arial" w:hAnsi="Arial" w:cs="Arial"/>
        <w:b/>
        <w:sz w:val="20"/>
        <w:szCs w:val="20"/>
      </w:rPr>
      <w:t xml:space="preserve">INFORME DEL 1 DE </w:t>
    </w:r>
    <w:r w:rsidR="00723E15">
      <w:rPr>
        <w:rFonts w:ascii="Arial" w:hAnsi="Arial" w:cs="Arial"/>
        <w:b/>
        <w:sz w:val="20"/>
        <w:szCs w:val="20"/>
      </w:rPr>
      <w:t>ENERO AL 31 DE DICIEMBRE DE 2022</w:t>
    </w:r>
  </w:p>
  <w:p w:rsidR="002A1164" w:rsidRPr="00EA2859" w:rsidRDefault="00723E15" w:rsidP="00765F47">
    <w:pPr>
      <w:pStyle w:val="Encabezado"/>
      <w:jc w:val="center"/>
      <w:rPr>
        <w:rFonts w:ascii="Arial" w:hAnsi="Arial" w:cs="Arial"/>
        <w:sz w:val="20"/>
        <w:szCs w:val="20"/>
      </w:rPr>
    </w:pPr>
    <w:r>
      <w:rPr>
        <w:rFonts w:ascii="Arial" w:hAnsi="Arial" w:cs="Arial"/>
        <w:b/>
        <w:sz w:val="20"/>
        <w:szCs w:val="20"/>
      </w:rPr>
      <w:t>DIRECCION DE AGUA POTABLE, ALCANTANTILLADO Y SANEAMIENTO DE TANQUIAN DE ESCOBEDO,S.L.P.</w:t>
    </w:r>
    <w:r w:rsidR="0060266C">
      <w:rPr>
        <w:rFonts w:ascii="Arial" w:hAnsi="Arial" w:cs="Arial"/>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D1E76"/>
    <w:rsid w:val="0001571A"/>
    <w:rsid w:val="000604C3"/>
    <w:rsid w:val="000620A8"/>
    <w:rsid w:val="0008746A"/>
    <w:rsid w:val="00094939"/>
    <w:rsid w:val="000A473B"/>
    <w:rsid w:val="000B7810"/>
    <w:rsid w:val="000F35CD"/>
    <w:rsid w:val="00123FED"/>
    <w:rsid w:val="001244E6"/>
    <w:rsid w:val="001351E0"/>
    <w:rsid w:val="0014172C"/>
    <w:rsid w:val="001418E9"/>
    <w:rsid w:val="0014693D"/>
    <w:rsid w:val="00146EC8"/>
    <w:rsid w:val="00154BA3"/>
    <w:rsid w:val="00161813"/>
    <w:rsid w:val="00181469"/>
    <w:rsid w:val="001845CD"/>
    <w:rsid w:val="001A2EA3"/>
    <w:rsid w:val="001C0096"/>
    <w:rsid w:val="001C75F2"/>
    <w:rsid w:val="001D2063"/>
    <w:rsid w:val="001D756C"/>
    <w:rsid w:val="001D7EA3"/>
    <w:rsid w:val="00204916"/>
    <w:rsid w:val="00210B3A"/>
    <w:rsid w:val="0022187C"/>
    <w:rsid w:val="0022260B"/>
    <w:rsid w:val="00234722"/>
    <w:rsid w:val="00235129"/>
    <w:rsid w:val="002461CC"/>
    <w:rsid w:val="00250020"/>
    <w:rsid w:val="00274998"/>
    <w:rsid w:val="00275F90"/>
    <w:rsid w:val="0027605A"/>
    <w:rsid w:val="002A1164"/>
    <w:rsid w:val="002A6EFA"/>
    <w:rsid w:val="002B53BC"/>
    <w:rsid w:val="002E01B6"/>
    <w:rsid w:val="002E1B91"/>
    <w:rsid w:val="00310665"/>
    <w:rsid w:val="00312FA5"/>
    <w:rsid w:val="0033399A"/>
    <w:rsid w:val="003475CD"/>
    <w:rsid w:val="00362497"/>
    <w:rsid w:val="00386430"/>
    <w:rsid w:val="003948E6"/>
    <w:rsid w:val="003A62F0"/>
    <w:rsid w:val="003B1054"/>
    <w:rsid w:val="003B297F"/>
    <w:rsid w:val="003B44CD"/>
    <w:rsid w:val="003F57B9"/>
    <w:rsid w:val="00411AC7"/>
    <w:rsid w:val="004256C8"/>
    <w:rsid w:val="004372C8"/>
    <w:rsid w:val="004462BB"/>
    <w:rsid w:val="004665D1"/>
    <w:rsid w:val="00490D29"/>
    <w:rsid w:val="00494E6D"/>
    <w:rsid w:val="004D2FD9"/>
    <w:rsid w:val="004F73AB"/>
    <w:rsid w:val="00511CA4"/>
    <w:rsid w:val="00516F48"/>
    <w:rsid w:val="00522C30"/>
    <w:rsid w:val="00527458"/>
    <w:rsid w:val="00536A51"/>
    <w:rsid w:val="00536CE0"/>
    <w:rsid w:val="005451F1"/>
    <w:rsid w:val="00562E4F"/>
    <w:rsid w:val="0059410B"/>
    <w:rsid w:val="00594E5D"/>
    <w:rsid w:val="00595C24"/>
    <w:rsid w:val="005A5E7E"/>
    <w:rsid w:val="005C3FD6"/>
    <w:rsid w:val="005C4D87"/>
    <w:rsid w:val="005D3E43"/>
    <w:rsid w:val="005E231E"/>
    <w:rsid w:val="005E2ADE"/>
    <w:rsid w:val="005E655D"/>
    <w:rsid w:val="0060266C"/>
    <w:rsid w:val="00607359"/>
    <w:rsid w:val="00667189"/>
    <w:rsid w:val="00674B91"/>
    <w:rsid w:val="00676401"/>
    <w:rsid w:val="00677EFC"/>
    <w:rsid w:val="00681C79"/>
    <w:rsid w:val="0068796B"/>
    <w:rsid w:val="006B7B09"/>
    <w:rsid w:val="006C1DE8"/>
    <w:rsid w:val="006D0DB4"/>
    <w:rsid w:val="006D7FC1"/>
    <w:rsid w:val="006E0221"/>
    <w:rsid w:val="00701B93"/>
    <w:rsid w:val="00715A27"/>
    <w:rsid w:val="00723E15"/>
    <w:rsid w:val="00724ED4"/>
    <w:rsid w:val="0073608A"/>
    <w:rsid w:val="00756A71"/>
    <w:rsid w:val="00765F47"/>
    <w:rsid w:val="00770BC3"/>
    <w:rsid w:val="00774658"/>
    <w:rsid w:val="00797F38"/>
    <w:rsid w:val="007A53EC"/>
    <w:rsid w:val="007A67A3"/>
    <w:rsid w:val="007B0A15"/>
    <w:rsid w:val="007B3007"/>
    <w:rsid w:val="007C2C31"/>
    <w:rsid w:val="007D1E76"/>
    <w:rsid w:val="007D1EC1"/>
    <w:rsid w:val="007D25E5"/>
    <w:rsid w:val="007D74F6"/>
    <w:rsid w:val="007E1017"/>
    <w:rsid w:val="007F0643"/>
    <w:rsid w:val="00830076"/>
    <w:rsid w:val="00856DC9"/>
    <w:rsid w:val="008A3706"/>
    <w:rsid w:val="008A45C2"/>
    <w:rsid w:val="008B7330"/>
    <w:rsid w:val="008E076C"/>
    <w:rsid w:val="00920666"/>
    <w:rsid w:val="0092146F"/>
    <w:rsid w:val="00940F3E"/>
    <w:rsid w:val="00944811"/>
    <w:rsid w:val="00971AF0"/>
    <w:rsid w:val="009751C6"/>
    <w:rsid w:val="00976136"/>
    <w:rsid w:val="00984B1A"/>
    <w:rsid w:val="009A6877"/>
    <w:rsid w:val="009B3C90"/>
    <w:rsid w:val="009B7508"/>
    <w:rsid w:val="009F1214"/>
    <w:rsid w:val="009F3C38"/>
    <w:rsid w:val="009F4A8B"/>
    <w:rsid w:val="00A36471"/>
    <w:rsid w:val="00A3665E"/>
    <w:rsid w:val="00A42AC1"/>
    <w:rsid w:val="00A52099"/>
    <w:rsid w:val="00A55F16"/>
    <w:rsid w:val="00A70213"/>
    <w:rsid w:val="00A73713"/>
    <w:rsid w:val="00A8483C"/>
    <w:rsid w:val="00AA02CE"/>
    <w:rsid w:val="00AA206D"/>
    <w:rsid w:val="00AA5162"/>
    <w:rsid w:val="00AF2214"/>
    <w:rsid w:val="00AF57DE"/>
    <w:rsid w:val="00B03275"/>
    <w:rsid w:val="00B23C42"/>
    <w:rsid w:val="00B3720D"/>
    <w:rsid w:val="00B46AB1"/>
    <w:rsid w:val="00B71ABA"/>
    <w:rsid w:val="00BB050E"/>
    <w:rsid w:val="00BD6AA2"/>
    <w:rsid w:val="00BE2340"/>
    <w:rsid w:val="00BF43AB"/>
    <w:rsid w:val="00C46411"/>
    <w:rsid w:val="00C5522B"/>
    <w:rsid w:val="00C7407A"/>
    <w:rsid w:val="00C81905"/>
    <w:rsid w:val="00C847A1"/>
    <w:rsid w:val="00C9217D"/>
    <w:rsid w:val="00CA74D8"/>
    <w:rsid w:val="00D20DE8"/>
    <w:rsid w:val="00D2781D"/>
    <w:rsid w:val="00D51604"/>
    <w:rsid w:val="00D868F1"/>
    <w:rsid w:val="00DB0F68"/>
    <w:rsid w:val="00DC1746"/>
    <w:rsid w:val="00DC5533"/>
    <w:rsid w:val="00E00323"/>
    <w:rsid w:val="00E01A1C"/>
    <w:rsid w:val="00E0474C"/>
    <w:rsid w:val="00E0508D"/>
    <w:rsid w:val="00E3050B"/>
    <w:rsid w:val="00E46D4D"/>
    <w:rsid w:val="00EA2859"/>
    <w:rsid w:val="00EA7915"/>
    <w:rsid w:val="00EB2628"/>
    <w:rsid w:val="00EC6D57"/>
    <w:rsid w:val="00EC7894"/>
    <w:rsid w:val="00ED0563"/>
    <w:rsid w:val="00EF784F"/>
    <w:rsid w:val="00F0122F"/>
    <w:rsid w:val="00F10A7C"/>
    <w:rsid w:val="00F13947"/>
    <w:rsid w:val="00F30D3F"/>
    <w:rsid w:val="00F47516"/>
    <w:rsid w:val="00F50131"/>
    <w:rsid w:val="00F606B6"/>
    <w:rsid w:val="00F85236"/>
    <w:rsid w:val="00F85E01"/>
    <w:rsid w:val="00F95A6B"/>
    <w:rsid w:val="00FB6810"/>
    <w:rsid w:val="00FC4C1D"/>
    <w:rsid w:val="00FC5557"/>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12 Conector recto"/>
        <o:r id="V:Rule2" type="connector" idref="#6 Conector recto"/>
        <o:r id="V:Rule3" type="connector" idref="#9 Conector recto"/>
        <o:r id="V:Rule4" type="connector" idref="#3 Conector recto"/>
      </o:rules>
    </o:shapelayout>
  </w:shapeDefaults>
  <w:decimalSymbol w:val="."/>
  <w:listSeparator w:val=","/>
  <w15:docId w15:val="{F55E89B0-EC62-4475-8A72-952334C5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612">
      <w:bodyDiv w:val="1"/>
      <w:marLeft w:val="0"/>
      <w:marRight w:val="0"/>
      <w:marTop w:val="0"/>
      <w:marBottom w:val="0"/>
      <w:divBdr>
        <w:top w:val="none" w:sz="0" w:space="0" w:color="auto"/>
        <w:left w:val="none" w:sz="0" w:space="0" w:color="auto"/>
        <w:bottom w:val="none" w:sz="0" w:space="0" w:color="auto"/>
        <w:right w:val="none" w:sz="0" w:space="0" w:color="auto"/>
      </w:divBdr>
    </w:div>
    <w:div w:id="94905629">
      <w:bodyDiv w:val="1"/>
      <w:marLeft w:val="0"/>
      <w:marRight w:val="0"/>
      <w:marTop w:val="0"/>
      <w:marBottom w:val="0"/>
      <w:divBdr>
        <w:top w:val="none" w:sz="0" w:space="0" w:color="auto"/>
        <w:left w:val="none" w:sz="0" w:space="0" w:color="auto"/>
        <w:bottom w:val="none" w:sz="0" w:space="0" w:color="auto"/>
        <w:right w:val="none" w:sz="0" w:space="0" w:color="auto"/>
      </w:divBdr>
    </w:div>
    <w:div w:id="95293342">
      <w:bodyDiv w:val="1"/>
      <w:marLeft w:val="0"/>
      <w:marRight w:val="0"/>
      <w:marTop w:val="0"/>
      <w:marBottom w:val="0"/>
      <w:divBdr>
        <w:top w:val="none" w:sz="0" w:space="0" w:color="auto"/>
        <w:left w:val="none" w:sz="0" w:space="0" w:color="auto"/>
        <w:bottom w:val="none" w:sz="0" w:space="0" w:color="auto"/>
        <w:right w:val="none" w:sz="0" w:space="0" w:color="auto"/>
      </w:divBdr>
    </w:div>
    <w:div w:id="242180295">
      <w:bodyDiv w:val="1"/>
      <w:marLeft w:val="0"/>
      <w:marRight w:val="0"/>
      <w:marTop w:val="0"/>
      <w:marBottom w:val="0"/>
      <w:divBdr>
        <w:top w:val="none" w:sz="0" w:space="0" w:color="auto"/>
        <w:left w:val="none" w:sz="0" w:space="0" w:color="auto"/>
        <w:bottom w:val="none" w:sz="0" w:space="0" w:color="auto"/>
        <w:right w:val="none" w:sz="0" w:space="0" w:color="auto"/>
      </w:divBdr>
    </w:div>
    <w:div w:id="306711753">
      <w:bodyDiv w:val="1"/>
      <w:marLeft w:val="0"/>
      <w:marRight w:val="0"/>
      <w:marTop w:val="0"/>
      <w:marBottom w:val="0"/>
      <w:divBdr>
        <w:top w:val="none" w:sz="0" w:space="0" w:color="auto"/>
        <w:left w:val="none" w:sz="0" w:space="0" w:color="auto"/>
        <w:bottom w:val="none" w:sz="0" w:space="0" w:color="auto"/>
        <w:right w:val="none" w:sz="0" w:space="0" w:color="auto"/>
      </w:divBdr>
    </w:div>
    <w:div w:id="418871071">
      <w:bodyDiv w:val="1"/>
      <w:marLeft w:val="0"/>
      <w:marRight w:val="0"/>
      <w:marTop w:val="0"/>
      <w:marBottom w:val="0"/>
      <w:divBdr>
        <w:top w:val="none" w:sz="0" w:space="0" w:color="auto"/>
        <w:left w:val="none" w:sz="0" w:space="0" w:color="auto"/>
        <w:bottom w:val="none" w:sz="0" w:space="0" w:color="auto"/>
        <w:right w:val="none" w:sz="0" w:space="0" w:color="auto"/>
      </w:divBdr>
    </w:div>
    <w:div w:id="495803364">
      <w:bodyDiv w:val="1"/>
      <w:marLeft w:val="0"/>
      <w:marRight w:val="0"/>
      <w:marTop w:val="0"/>
      <w:marBottom w:val="0"/>
      <w:divBdr>
        <w:top w:val="none" w:sz="0" w:space="0" w:color="auto"/>
        <w:left w:val="none" w:sz="0" w:space="0" w:color="auto"/>
        <w:bottom w:val="none" w:sz="0" w:space="0" w:color="auto"/>
        <w:right w:val="none" w:sz="0" w:space="0" w:color="auto"/>
      </w:divBdr>
    </w:div>
    <w:div w:id="610279221">
      <w:bodyDiv w:val="1"/>
      <w:marLeft w:val="0"/>
      <w:marRight w:val="0"/>
      <w:marTop w:val="0"/>
      <w:marBottom w:val="0"/>
      <w:divBdr>
        <w:top w:val="none" w:sz="0" w:space="0" w:color="auto"/>
        <w:left w:val="none" w:sz="0" w:space="0" w:color="auto"/>
        <w:bottom w:val="none" w:sz="0" w:space="0" w:color="auto"/>
        <w:right w:val="none" w:sz="0" w:space="0" w:color="auto"/>
      </w:divBdr>
    </w:div>
    <w:div w:id="614404346">
      <w:bodyDiv w:val="1"/>
      <w:marLeft w:val="0"/>
      <w:marRight w:val="0"/>
      <w:marTop w:val="0"/>
      <w:marBottom w:val="0"/>
      <w:divBdr>
        <w:top w:val="none" w:sz="0" w:space="0" w:color="auto"/>
        <w:left w:val="none" w:sz="0" w:space="0" w:color="auto"/>
        <w:bottom w:val="none" w:sz="0" w:space="0" w:color="auto"/>
        <w:right w:val="none" w:sz="0" w:space="0" w:color="auto"/>
      </w:divBdr>
    </w:div>
    <w:div w:id="742026080">
      <w:bodyDiv w:val="1"/>
      <w:marLeft w:val="0"/>
      <w:marRight w:val="0"/>
      <w:marTop w:val="0"/>
      <w:marBottom w:val="0"/>
      <w:divBdr>
        <w:top w:val="none" w:sz="0" w:space="0" w:color="auto"/>
        <w:left w:val="none" w:sz="0" w:space="0" w:color="auto"/>
        <w:bottom w:val="none" w:sz="0" w:space="0" w:color="auto"/>
        <w:right w:val="none" w:sz="0" w:space="0" w:color="auto"/>
      </w:divBdr>
    </w:div>
    <w:div w:id="807628466">
      <w:bodyDiv w:val="1"/>
      <w:marLeft w:val="0"/>
      <w:marRight w:val="0"/>
      <w:marTop w:val="0"/>
      <w:marBottom w:val="0"/>
      <w:divBdr>
        <w:top w:val="none" w:sz="0" w:space="0" w:color="auto"/>
        <w:left w:val="none" w:sz="0" w:space="0" w:color="auto"/>
        <w:bottom w:val="none" w:sz="0" w:space="0" w:color="auto"/>
        <w:right w:val="none" w:sz="0" w:space="0" w:color="auto"/>
      </w:divBdr>
    </w:div>
    <w:div w:id="916940374">
      <w:bodyDiv w:val="1"/>
      <w:marLeft w:val="0"/>
      <w:marRight w:val="0"/>
      <w:marTop w:val="0"/>
      <w:marBottom w:val="0"/>
      <w:divBdr>
        <w:top w:val="none" w:sz="0" w:space="0" w:color="auto"/>
        <w:left w:val="none" w:sz="0" w:space="0" w:color="auto"/>
        <w:bottom w:val="none" w:sz="0" w:space="0" w:color="auto"/>
        <w:right w:val="none" w:sz="0" w:space="0" w:color="auto"/>
      </w:divBdr>
    </w:div>
    <w:div w:id="1137146919">
      <w:bodyDiv w:val="1"/>
      <w:marLeft w:val="0"/>
      <w:marRight w:val="0"/>
      <w:marTop w:val="0"/>
      <w:marBottom w:val="0"/>
      <w:divBdr>
        <w:top w:val="none" w:sz="0" w:space="0" w:color="auto"/>
        <w:left w:val="none" w:sz="0" w:space="0" w:color="auto"/>
        <w:bottom w:val="none" w:sz="0" w:space="0" w:color="auto"/>
        <w:right w:val="none" w:sz="0" w:space="0" w:color="auto"/>
      </w:divBdr>
    </w:div>
    <w:div w:id="1212308395">
      <w:bodyDiv w:val="1"/>
      <w:marLeft w:val="0"/>
      <w:marRight w:val="0"/>
      <w:marTop w:val="0"/>
      <w:marBottom w:val="0"/>
      <w:divBdr>
        <w:top w:val="none" w:sz="0" w:space="0" w:color="auto"/>
        <w:left w:val="none" w:sz="0" w:space="0" w:color="auto"/>
        <w:bottom w:val="none" w:sz="0" w:space="0" w:color="auto"/>
        <w:right w:val="none" w:sz="0" w:space="0" w:color="auto"/>
      </w:divBdr>
    </w:div>
    <w:div w:id="1242716680">
      <w:bodyDiv w:val="1"/>
      <w:marLeft w:val="0"/>
      <w:marRight w:val="0"/>
      <w:marTop w:val="0"/>
      <w:marBottom w:val="0"/>
      <w:divBdr>
        <w:top w:val="none" w:sz="0" w:space="0" w:color="auto"/>
        <w:left w:val="none" w:sz="0" w:space="0" w:color="auto"/>
        <w:bottom w:val="none" w:sz="0" w:space="0" w:color="auto"/>
        <w:right w:val="none" w:sz="0" w:space="0" w:color="auto"/>
      </w:divBdr>
    </w:div>
    <w:div w:id="1339886019">
      <w:bodyDiv w:val="1"/>
      <w:marLeft w:val="0"/>
      <w:marRight w:val="0"/>
      <w:marTop w:val="0"/>
      <w:marBottom w:val="0"/>
      <w:divBdr>
        <w:top w:val="none" w:sz="0" w:space="0" w:color="auto"/>
        <w:left w:val="none" w:sz="0" w:space="0" w:color="auto"/>
        <w:bottom w:val="none" w:sz="0" w:space="0" w:color="auto"/>
        <w:right w:val="none" w:sz="0" w:space="0" w:color="auto"/>
      </w:divBdr>
    </w:div>
    <w:div w:id="1356417359">
      <w:bodyDiv w:val="1"/>
      <w:marLeft w:val="0"/>
      <w:marRight w:val="0"/>
      <w:marTop w:val="0"/>
      <w:marBottom w:val="0"/>
      <w:divBdr>
        <w:top w:val="none" w:sz="0" w:space="0" w:color="auto"/>
        <w:left w:val="none" w:sz="0" w:space="0" w:color="auto"/>
        <w:bottom w:val="none" w:sz="0" w:space="0" w:color="auto"/>
        <w:right w:val="none" w:sz="0" w:space="0" w:color="auto"/>
      </w:divBdr>
    </w:div>
    <w:div w:id="14076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A98D-6FF7-417C-8996-B4D87167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9</Pages>
  <Words>1911</Words>
  <Characters>10515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12402</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LENOVO</cp:lastModifiedBy>
  <cp:revision>139</cp:revision>
  <cp:lastPrinted>2018-02-12T17:13:00Z</cp:lastPrinted>
  <dcterms:created xsi:type="dcterms:W3CDTF">2014-11-01T17:27:00Z</dcterms:created>
  <dcterms:modified xsi:type="dcterms:W3CDTF">2023-02-14T21:34:00Z</dcterms:modified>
</cp:coreProperties>
</file>